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44" w:rsidRPr="0099492F" w:rsidRDefault="002F7595" w:rsidP="0099492F">
      <w:pPr>
        <w:pStyle w:val="Title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184850E" wp14:editId="03F15A68">
            <wp:extent cx="1828800" cy="971550"/>
            <wp:effectExtent l="0" t="0" r="0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44" w:rsidRPr="0099492F" w:rsidRDefault="002C4244" w:rsidP="0099492F">
      <w:pPr>
        <w:pStyle w:val="Title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C4244" w:rsidRPr="0099492F" w:rsidRDefault="002C4244" w:rsidP="0099492F">
      <w:pPr>
        <w:pStyle w:val="Title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2C4244" w:rsidRPr="0099492F" w:rsidRDefault="002C4244" w:rsidP="00240047">
      <w:pPr>
        <w:pStyle w:val="BodyText"/>
        <w:spacing w:line="360" w:lineRule="auto"/>
        <w:ind w:left="2520" w:hanging="2520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b/>
          <w:sz w:val="22"/>
          <w:szCs w:val="22"/>
        </w:rPr>
        <w:t xml:space="preserve">JOB PROFILE: </w:t>
      </w:r>
      <w:r w:rsidR="000C3264">
        <w:rPr>
          <w:rFonts w:ascii="Arial" w:hAnsi="Arial" w:cs="Arial"/>
          <w:b/>
          <w:sz w:val="22"/>
          <w:szCs w:val="22"/>
        </w:rPr>
        <w:tab/>
      </w:r>
      <w:r w:rsidR="003C0A74" w:rsidRPr="0099492F">
        <w:rPr>
          <w:rFonts w:ascii="Arial" w:hAnsi="Arial" w:cs="Arial"/>
          <w:b/>
          <w:sz w:val="22"/>
          <w:szCs w:val="22"/>
        </w:rPr>
        <w:t>Manager</w:t>
      </w:r>
      <w:r w:rsidR="006C4D40" w:rsidRPr="0099492F">
        <w:rPr>
          <w:rFonts w:ascii="Arial" w:hAnsi="Arial" w:cs="Arial"/>
          <w:b/>
          <w:sz w:val="22"/>
          <w:szCs w:val="22"/>
        </w:rPr>
        <w:t xml:space="preserve"> – Independen</w:t>
      </w:r>
      <w:r w:rsidR="00CE47C6">
        <w:rPr>
          <w:rFonts w:ascii="Arial" w:hAnsi="Arial" w:cs="Arial"/>
          <w:b/>
          <w:sz w:val="22"/>
          <w:szCs w:val="22"/>
        </w:rPr>
        <w:t>ce, Wellbeing and Tenancy Sustainability</w:t>
      </w:r>
    </w:p>
    <w:p w:rsidR="002C4244" w:rsidRPr="000C3264" w:rsidRDefault="002C4244" w:rsidP="0099492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2C4244" w:rsidRPr="000C3264" w:rsidRDefault="002C4244" w:rsidP="0099492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0C3264">
        <w:rPr>
          <w:rFonts w:ascii="Arial" w:hAnsi="Arial" w:cs="Arial"/>
          <w:b/>
          <w:sz w:val="22"/>
          <w:szCs w:val="22"/>
        </w:rPr>
        <w:t>RESPONSIBLE TO:</w:t>
      </w:r>
      <w:r w:rsidRPr="000C3264">
        <w:rPr>
          <w:rFonts w:ascii="Arial" w:hAnsi="Arial" w:cs="Arial"/>
          <w:sz w:val="22"/>
          <w:szCs w:val="22"/>
        </w:rPr>
        <w:tab/>
      </w:r>
      <w:r w:rsidR="003C0A74" w:rsidRPr="000C3264">
        <w:rPr>
          <w:rFonts w:ascii="Arial" w:hAnsi="Arial" w:cs="Arial"/>
          <w:sz w:val="22"/>
          <w:szCs w:val="22"/>
        </w:rPr>
        <w:t>Head of Housing</w:t>
      </w:r>
    </w:p>
    <w:p w:rsidR="002C4244" w:rsidRPr="000C3264" w:rsidRDefault="002C4244" w:rsidP="0099492F">
      <w:pPr>
        <w:pStyle w:val="Body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C4244" w:rsidRPr="000C3264" w:rsidRDefault="002C4244" w:rsidP="00240047">
      <w:pPr>
        <w:pStyle w:val="BodyText"/>
        <w:spacing w:line="360" w:lineRule="auto"/>
        <w:ind w:left="2520" w:hanging="2520"/>
        <w:rPr>
          <w:rFonts w:ascii="Arial" w:hAnsi="Arial" w:cs="Arial"/>
          <w:sz w:val="22"/>
          <w:szCs w:val="22"/>
        </w:rPr>
      </w:pPr>
      <w:r w:rsidRPr="000C3264">
        <w:rPr>
          <w:rFonts w:ascii="Arial" w:hAnsi="Arial" w:cs="Arial"/>
          <w:b/>
          <w:sz w:val="22"/>
          <w:szCs w:val="22"/>
        </w:rPr>
        <w:t>RESPONSIBLE FOR:</w:t>
      </w:r>
      <w:r w:rsidRPr="000C3264">
        <w:rPr>
          <w:rFonts w:ascii="Arial" w:hAnsi="Arial" w:cs="Arial"/>
          <w:b/>
          <w:sz w:val="22"/>
          <w:szCs w:val="22"/>
        </w:rPr>
        <w:tab/>
      </w:r>
      <w:r w:rsidR="00CE47C6">
        <w:rPr>
          <w:rFonts w:ascii="Arial" w:hAnsi="Arial" w:cs="Arial"/>
          <w:b/>
          <w:sz w:val="22"/>
          <w:szCs w:val="22"/>
        </w:rPr>
        <w:t xml:space="preserve">Senior Business Development Advisor (Independence and Wellbeing) </w:t>
      </w:r>
      <w:proofErr w:type="spellStart"/>
      <w:r w:rsidR="00CE47C6">
        <w:rPr>
          <w:rFonts w:ascii="Arial" w:hAnsi="Arial" w:cs="Arial"/>
          <w:b/>
          <w:sz w:val="22"/>
          <w:szCs w:val="22"/>
        </w:rPr>
        <w:t>TeignCare</w:t>
      </w:r>
      <w:proofErr w:type="spellEnd"/>
      <w:r w:rsidR="00CE47C6">
        <w:rPr>
          <w:rFonts w:ascii="Arial" w:hAnsi="Arial" w:cs="Arial"/>
          <w:b/>
          <w:sz w:val="22"/>
          <w:szCs w:val="22"/>
        </w:rPr>
        <w:t xml:space="preserve"> and Head Start Service</w:t>
      </w:r>
    </w:p>
    <w:p w:rsidR="002C4244" w:rsidRPr="000C3264" w:rsidRDefault="002C4244" w:rsidP="0099492F">
      <w:pPr>
        <w:pStyle w:val="Body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26565" w:rsidRDefault="002C4244" w:rsidP="0099492F">
      <w:pPr>
        <w:spacing w:line="360" w:lineRule="auto"/>
        <w:ind w:left="2520" w:hanging="2520"/>
        <w:rPr>
          <w:rFonts w:ascii="Arial" w:hAnsi="Arial" w:cs="Arial"/>
          <w:sz w:val="22"/>
          <w:szCs w:val="22"/>
        </w:rPr>
      </w:pPr>
      <w:r w:rsidRPr="000C3264">
        <w:rPr>
          <w:rFonts w:ascii="Arial" w:hAnsi="Arial" w:cs="Arial"/>
          <w:b/>
          <w:sz w:val="22"/>
          <w:szCs w:val="22"/>
        </w:rPr>
        <w:t>PURPOSE:</w:t>
      </w:r>
      <w:r w:rsidRPr="000C3264">
        <w:rPr>
          <w:rFonts w:ascii="Arial" w:hAnsi="Arial" w:cs="Arial"/>
          <w:b/>
          <w:sz w:val="22"/>
          <w:szCs w:val="22"/>
        </w:rPr>
        <w:tab/>
      </w:r>
      <w:r w:rsidR="00126565" w:rsidRPr="00240047">
        <w:rPr>
          <w:rFonts w:ascii="Arial" w:hAnsi="Arial" w:cs="Arial"/>
          <w:sz w:val="22"/>
          <w:szCs w:val="22"/>
        </w:rPr>
        <w:t>To deliver the strategic objectives as laid out in the Ageing Well Strategy.</w:t>
      </w:r>
    </w:p>
    <w:p w:rsidR="00126565" w:rsidRPr="00240047" w:rsidRDefault="00126565" w:rsidP="0099492F">
      <w:pPr>
        <w:spacing w:line="360" w:lineRule="auto"/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40047">
        <w:rPr>
          <w:rFonts w:ascii="Arial" w:hAnsi="Arial" w:cs="Arial"/>
          <w:sz w:val="22"/>
          <w:szCs w:val="22"/>
        </w:rPr>
        <w:t xml:space="preserve">To work collaboratively with the </w:t>
      </w:r>
      <w:r>
        <w:rPr>
          <w:rFonts w:ascii="Arial" w:hAnsi="Arial" w:cs="Arial"/>
          <w:sz w:val="22"/>
          <w:szCs w:val="22"/>
        </w:rPr>
        <w:t>all managers across the business and specifically peers in the Housing Services Team to ensure that there is complete synergy in the delivery of the housing service.</w:t>
      </w:r>
    </w:p>
    <w:p w:rsidR="00023AC0" w:rsidRDefault="002C4244" w:rsidP="00240047">
      <w:pPr>
        <w:spacing w:line="360" w:lineRule="auto"/>
        <w:ind w:left="2520"/>
        <w:rPr>
          <w:rFonts w:ascii="Arial" w:hAnsi="Arial" w:cs="Arial"/>
          <w:sz w:val="22"/>
          <w:szCs w:val="22"/>
        </w:rPr>
      </w:pPr>
      <w:r w:rsidRPr="000C3264">
        <w:rPr>
          <w:rFonts w:ascii="Arial" w:hAnsi="Arial" w:cs="Arial"/>
          <w:sz w:val="22"/>
          <w:szCs w:val="22"/>
        </w:rPr>
        <w:t>To</w:t>
      </w:r>
      <w:r w:rsidR="00CE47C6">
        <w:rPr>
          <w:rFonts w:ascii="Arial" w:hAnsi="Arial" w:cs="Arial"/>
          <w:sz w:val="22"/>
          <w:szCs w:val="22"/>
        </w:rPr>
        <w:t xml:space="preserve"> oversee the </w:t>
      </w:r>
      <w:r w:rsidR="00FE269A">
        <w:rPr>
          <w:rFonts w:ascii="Arial" w:hAnsi="Arial" w:cs="Arial"/>
          <w:sz w:val="22"/>
          <w:szCs w:val="22"/>
        </w:rPr>
        <w:t>implementation of Project T</w:t>
      </w:r>
      <w:r w:rsidR="00CE47C6">
        <w:rPr>
          <w:rFonts w:ascii="Arial" w:hAnsi="Arial" w:cs="Arial"/>
          <w:sz w:val="22"/>
          <w:szCs w:val="22"/>
        </w:rPr>
        <w:t>ransformation of our Independence and Wellbeing services and</w:t>
      </w:r>
      <w:r w:rsidRPr="000C3264">
        <w:rPr>
          <w:rFonts w:ascii="Arial" w:hAnsi="Arial" w:cs="Arial"/>
          <w:sz w:val="22"/>
          <w:szCs w:val="22"/>
        </w:rPr>
        <w:t xml:space="preserve">, to ensure a high standard of </w:t>
      </w:r>
      <w:r w:rsidR="00CE47C6">
        <w:rPr>
          <w:rFonts w:ascii="Arial" w:hAnsi="Arial" w:cs="Arial"/>
          <w:sz w:val="22"/>
          <w:szCs w:val="22"/>
        </w:rPr>
        <w:t xml:space="preserve">tenancy </w:t>
      </w:r>
      <w:r w:rsidRPr="000C3264">
        <w:rPr>
          <w:rFonts w:ascii="Arial" w:hAnsi="Arial" w:cs="Arial"/>
          <w:sz w:val="22"/>
          <w:szCs w:val="22"/>
        </w:rPr>
        <w:t>service</w:t>
      </w:r>
      <w:r w:rsidR="00CE47C6">
        <w:rPr>
          <w:rFonts w:ascii="Arial" w:hAnsi="Arial" w:cs="Arial"/>
          <w:sz w:val="22"/>
          <w:szCs w:val="22"/>
        </w:rPr>
        <w:t>s</w:t>
      </w:r>
      <w:r w:rsidRPr="000C3264">
        <w:rPr>
          <w:rFonts w:ascii="Arial" w:hAnsi="Arial" w:cs="Arial"/>
          <w:sz w:val="22"/>
          <w:szCs w:val="22"/>
        </w:rPr>
        <w:t xml:space="preserve"> </w:t>
      </w:r>
      <w:r w:rsidR="00CE47C6">
        <w:rPr>
          <w:rFonts w:ascii="Arial" w:hAnsi="Arial" w:cs="Arial"/>
          <w:sz w:val="22"/>
          <w:szCs w:val="22"/>
        </w:rPr>
        <w:t>are delivered</w:t>
      </w:r>
      <w:r w:rsidR="00126565">
        <w:rPr>
          <w:rFonts w:ascii="Arial" w:hAnsi="Arial" w:cs="Arial"/>
          <w:sz w:val="22"/>
          <w:szCs w:val="22"/>
        </w:rPr>
        <w:t xml:space="preserve"> to</w:t>
      </w:r>
      <w:r w:rsidRPr="009949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492F">
        <w:rPr>
          <w:rFonts w:ascii="Arial" w:hAnsi="Arial" w:cs="Arial"/>
          <w:sz w:val="22"/>
          <w:szCs w:val="22"/>
        </w:rPr>
        <w:t>Teign</w:t>
      </w:r>
      <w:proofErr w:type="spellEnd"/>
      <w:r w:rsidRPr="0099492F">
        <w:rPr>
          <w:rFonts w:ascii="Arial" w:hAnsi="Arial" w:cs="Arial"/>
          <w:sz w:val="22"/>
          <w:szCs w:val="22"/>
        </w:rPr>
        <w:t xml:space="preserve"> Housing’s </w:t>
      </w:r>
      <w:r w:rsidR="003C0A74" w:rsidRPr="0099492F">
        <w:rPr>
          <w:rFonts w:ascii="Arial" w:hAnsi="Arial" w:cs="Arial"/>
          <w:sz w:val="22"/>
          <w:szCs w:val="22"/>
        </w:rPr>
        <w:t>customers</w:t>
      </w:r>
      <w:r w:rsidR="00CE47C6">
        <w:rPr>
          <w:rFonts w:ascii="Arial" w:hAnsi="Arial" w:cs="Arial"/>
          <w:sz w:val="22"/>
          <w:szCs w:val="22"/>
        </w:rPr>
        <w:t xml:space="preserve"> who live in our sheltered housing units.  </w:t>
      </w:r>
    </w:p>
    <w:p w:rsidR="002C4244" w:rsidRDefault="00CE47C6" w:rsidP="00126565">
      <w:pPr>
        <w:spacing w:line="360" w:lineRule="auto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directly manage the Head Start Service and ensure an effective tenancy sustainability service is also delivered.</w:t>
      </w:r>
    </w:p>
    <w:p w:rsidR="00BB4F1B" w:rsidRDefault="00BB4F1B" w:rsidP="00126565">
      <w:pPr>
        <w:spacing w:line="360" w:lineRule="auto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7439D6">
        <w:rPr>
          <w:rFonts w:ascii="Arial" w:hAnsi="Arial" w:cs="Arial"/>
          <w:sz w:val="22"/>
          <w:szCs w:val="22"/>
        </w:rPr>
        <w:t>act as the Safeguarding lead for Teign Housing and as such offer the necessary advice and support in line with the organisation’s Safeguarding Policy and Procedures.</w:t>
      </w:r>
    </w:p>
    <w:p w:rsidR="007439D6" w:rsidRPr="0099492F" w:rsidRDefault="007439D6" w:rsidP="00240047">
      <w:pPr>
        <w:spacing w:line="360" w:lineRule="auto"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oversee the development and implementation of a series of modules on </w:t>
      </w:r>
      <w:proofErr w:type="spellStart"/>
      <w:r>
        <w:rPr>
          <w:rFonts w:ascii="Arial" w:hAnsi="Arial" w:cs="Arial"/>
          <w:sz w:val="22"/>
          <w:szCs w:val="22"/>
        </w:rPr>
        <w:t>Teign’s</w:t>
      </w:r>
      <w:proofErr w:type="spellEnd"/>
      <w:r>
        <w:rPr>
          <w:rFonts w:ascii="Arial" w:hAnsi="Arial" w:cs="Arial"/>
          <w:sz w:val="22"/>
          <w:szCs w:val="22"/>
        </w:rPr>
        <w:t xml:space="preserve"> housing management platform, 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>, Support Module.</w:t>
      </w:r>
    </w:p>
    <w:p w:rsidR="002C4244" w:rsidRPr="0099492F" w:rsidRDefault="002C4244" w:rsidP="0099492F">
      <w:pPr>
        <w:spacing w:line="360" w:lineRule="auto"/>
        <w:ind w:left="2520" w:hanging="2520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spacing w:line="360" w:lineRule="auto"/>
        <w:ind w:left="2520" w:hanging="2520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ab/>
      </w:r>
      <w:r w:rsidRPr="0099492F">
        <w:rPr>
          <w:rFonts w:ascii="Arial" w:hAnsi="Arial" w:cs="Arial"/>
          <w:sz w:val="22"/>
          <w:szCs w:val="22"/>
        </w:rPr>
        <w:tab/>
        <w:t xml:space="preserve">To work within the Company’s Equality and Diversity Policy, Health and Safety Policy, Customer Service and Performance Policies ensuring that these are complied with throughout all activities within </w:t>
      </w:r>
      <w:r w:rsidRPr="0099492F">
        <w:rPr>
          <w:rFonts w:ascii="Arial" w:hAnsi="Arial" w:cs="Arial"/>
          <w:sz w:val="22"/>
          <w:szCs w:val="22"/>
        </w:rPr>
        <w:lastRenderedPageBreak/>
        <w:t>the scope of this role to ensure the highest standards of customer care.</w:t>
      </w:r>
    </w:p>
    <w:p w:rsidR="002C4244" w:rsidRPr="0099492F" w:rsidRDefault="002C4244" w:rsidP="0099492F">
      <w:pPr>
        <w:pStyle w:val="BodyText"/>
        <w:spacing w:line="360" w:lineRule="auto"/>
        <w:ind w:left="2520" w:hanging="2520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spacing w:line="360" w:lineRule="auto"/>
        <w:ind w:left="2520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Ensure that all activities undertaken are carried out to the highest standards of integrity and professionalism in accordance with the Company’s policies and procedures.</w:t>
      </w:r>
    </w:p>
    <w:p w:rsidR="002C4244" w:rsidRPr="0099492F" w:rsidRDefault="002C4244" w:rsidP="0099492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b/>
          <w:sz w:val="22"/>
          <w:szCs w:val="22"/>
        </w:rPr>
        <w:t>Key Achievement Areas</w:t>
      </w:r>
    </w:p>
    <w:p w:rsidR="002C4244" w:rsidRPr="0099492F" w:rsidRDefault="002C4244" w:rsidP="0099492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5E5C2F" w:rsidRDefault="002C4244" w:rsidP="0099492F">
      <w:pPr>
        <w:numPr>
          <w:ilvl w:val="0"/>
          <w:numId w:val="22"/>
        </w:numPr>
        <w:tabs>
          <w:tab w:val="left" w:pos="-1440"/>
        </w:tabs>
        <w:spacing w:line="360" w:lineRule="auto"/>
        <w:ind w:left="810" w:firstLine="270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 xml:space="preserve">To develop, manage and monitor the </w:t>
      </w:r>
      <w:r w:rsidR="006C4D40" w:rsidRPr="0099492F">
        <w:rPr>
          <w:rFonts w:ascii="Arial" w:hAnsi="Arial" w:cs="Arial"/>
          <w:sz w:val="22"/>
          <w:szCs w:val="22"/>
        </w:rPr>
        <w:t>independen</w:t>
      </w:r>
      <w:r w:rsidR="00CE47C6">
        <w:rPr>
          <w:rFonts w:ascii="Arial" w:hAnsi="Arial" w:cs="Arial"/>
          <w:sz w:val="22"/>
          <w:szCs w:val="22"/>
        </w:rPr>
        <w:t>ce and wellbeing</w:t>
      </w:r>
      <w:r w:rsidR="006C4D40" w:rsidRPr="0099492F">
        <w:rPr>
          <w:rFonts w:ascii="Arial" w:hAnsi="Arial" w:cs="Arial"/>
          <w:sz w:val="22"/>
          <w:szCs w:val="22"/>
        </w:rPr>
        <w:t xml:space="preserve"> </w:t>
      </w:r>
      <w:r w:rsidRPr="0099492F">
        <w:rPr>
          <w:rFonts w:ascii="Arial" w:hAnsi="Arial" w:cs="Arial"/>
          <w:sz w:val="22"/>
          <w:szCs w:val="22"/>
        </w:rPr>
        <w:t>service</w:t>
      </w:r>
      <w:r w:rsidR="00CE47C6">
        <w:rPr>
          <w:rFonts w:ascii="Arial" w:hAnsi="Arial" w:cs="Arial"/>
          <w:sz w:val="22"/>
          <w:szCs w:val="22"/>
        </w:rPr>
        <w:t>s</w:t>
      </w:r>
      <w:r w:rsidR="00023AC0">
        <w:rPr>
          <w:rFonts w:ascii="Arial" w:hAnsi="Arial" w:cs="Arial"/>
          <w:sz w:val="22"/>
          <w:szCs w:val="22"/>
        </w:rPr>
        <w:t xml:space="preserve"> </w:t>
      </w:r>
    </w:p>
    <w:p w:rsidR="002C4244" w:rsidRPr="0099492F" w:rsidRDefault="005E5C2F" w:rsidP="005E5C2F">
      <w:pPr>
        <w:tabs>
          <w:tab w:val="left" w:pos="-144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023AC0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023AC0">
        <w:rPr>
          <w:rFonts w:ascii="Arial" w:hAnsi="Arial" w:cs="Arial"/>
          <w:sz w:val="22"/>
          <w:szCs w:val="22"/>
        </w:rPr>
        <w:t>HeadStart</w:t>
      </w:r>
      <w:proofErr w:type="spellEnd"/>
      <w:r w:rsidR="00023AC0">
        <w:rPr>
          <w:rFonts w:ascii="Arial" w:hAnsi="Arial" w:cs="Arial"/>
          <w:sz w:val="22"/>
          <w:szCs w:val="22"/>
        </w:rPr>
        <w:t xml:space="preserve"> Service.</w:t>
      </w:r>
      <w:r w:rsidR="00D47583" w:rsidRPr="0099492F">
        <w:rPr>
          <w:rFonts w:ascii="Arial" w:hAnsi="Arial" w:cs="Arial"/>
          <w:sz w:val="22"/>
          <w:szCs w:val="22"/>
        </w:rPr>
        <w:br/>
      </w:r>
    </w:p>
    <w:p w:rsidR="003C0A74" w:rsidRPr="0099492F" w:rsidRDefault="00CE47C6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direction of the Head of Housing Services, continually review</w:t>
      </w:r>
      <w:r w:rsidR="002C4244" w:rsidRPr="0099492F">
        <w:rPr>
          <w:rFonts w:ascii="Arial" w:hAnsi="Arial" w:cs="Arial"/>
          <w:sz w:val="22"/>
          <w:szCs w:val="22"/>
        </w:rPr>
        <w:t xml:space="preserve"> the </w:t>
      </w:r>
      <w:r w:rsidR="007439D6">
        <w:rPr>
          <w:rFonts w:ascii="Arial" w:hAnsi="Arial" w:cs="Arial"/>
          <w:sz w:val="22"/>
          <w:szCs w:val="22"/>
        </w:rPr>
        <w:t xml:space="preserve">strategic objectives in the Ageing Well Strategy (and accompanying action plan) </w:t>
      </w:r>
      <w:r>
        <w:rPr>
          <w:rFonts w:ascii="Arial" w:hAnsi="Arial" w:cs="Arial"/>
          <w:sz w:val="22"/>
          <w:szCs w:val="22"/>
        </w:rPr>
        <w:t xml:space="preserve"> to reflect </w:t>
      </w:r>
      <w:r w:rsidR="00023AC0">
        <w:rPr>
          <w:rFonts w:ascii="Arial" w:hAnsi="Arial" w:cs="Arial"/>
          <w:sz w:val="22"/>
          <w:szCs w:val="22"/>
        </w:rPr>
        <w:t>the local demographic as well as national policy/legislative changes</w:t>
      </w:r>
      <w:r w:rsidR="00126565">
        <w:rPr>
          <w:rFonts w:ascii="Arial" w:hAnsi="Arial" w:cs="Arial"/>
          <w:sz w:val="22"/>
          <w:szCs w:val="22"/>
        </w:rPr>
        <w:t xml:space="preserve"> and keep it relevant</w:t>
      </w:r>
      <w:r w:rsidR="00023AC0">
        <w:rPr>
          <w:rFonts w:ascii="Arial" w:hAnsi="Arial" w:cs="Arial"/>
          <w:sz w:val="22"/>
          <w:szCs w:val="22"/>
        </w:rPr>
        <w:t>.</w:t>
      </w:r>
      <w:r w:rsidR="002C4244" w:rsidRPr="0099492F">
        <w:rPr>
          <w:rFonts w:ascii="Arial" w:hAnsi="Arial" w:cs="Arial"/>
          <w:sz w:val="22"/>
          <w:szCs w:val="22"/>
        </w:rPr>
        <w:t xml:space="preserve"> </w:t>
      </w:r>
    </w:p>
    <w:p w:rsidR="003C0A74" w:rsidRPr="0099492F" w:rsidRDefault="003C0A74" w:rsidP="0099492F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2C4244" w:rsidRDefault="002C4244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To keep up-to-date on the needs of the elderly and other special needs groups in the area</w:t>
      </w:r>
      <w:r w:rsidR="003C0A74" w:rsidRPr="0099492F">
        <w:rPr>
          <w:rFonts w:ascii="Arial" w:hAnsi="Arial" w:cs="Arial"/>
          <w:sz w:val="22"/>
          <w:szCs w:val="22"/>
        </w:rPr>
        <w:t xml:space="preserve"> and</w:t>
      </w:r>
      <w:r w:rsidRPr="0099492F">
        <w:rPr>
          <w:rFonts w:ascii="Arial" w:hAnsi="Arial" w:cs="Arial"/>
          <w:sz w:val="22"/>
          <w:szCs w:val="22"/>
        </w:rPr>
        <w:t xml:space="preserve"> best practice for provision of </w:t>
      </w:r>
      <w:r w:rsidR="006C4D40" w:rsidRPr="0099492F">
        <w:rPr>
          <w:rFonts w:ascii="Arial" w:hAnsi="Arial" w:cs="Arial"/>
          <w:sz w:val="22"/>
          <w:szCs w:val="22"/>
        </w:rPr>
        <w:t>older people’s</w:t>
      </w:r>
      <w:r w:rsidRPr="0099492F">
        <w:rPr>
          <w:rFonts w:ascii="Arial" w:hAnsi="Arial" w:cs="Arial"/>
          <w:sz w:val="22"/>
          <w:szCs w:val="22"/>
        </w:rPr>
        <w:t xml:space="preserve"> services</w:t>
      </w:r>
      <w:r w:rsidR="003C0A74" w:rsidRPr="0099492F">
        <w:rPr>
          <w:rFonts w:ascii="Arial" w:hAnsi="Arial" w:cs="Arial"/>
          <w:sz w:val="22"/>
          <w:szCs w:val="22"/>
        </w:rPr>
        <w:t>.</w:t>
      </w:r>
      <w:r w:rsidRPr="0099492F">
        <w:rPr>
          <w:rFonts w:ascii="Arial" w:hAnsi="Arial" w:cs="Arial"/>
          <w:sz w:val="22"/>
          <w:szCs w:val="22"/>
        </w:rPr>
        <w:t xml:space="preserve"> </w:t>
      </w:r>
      <w:r w:rsidR="003C0A74" w:rsidRPr="0099492F">
        <w:rPr>
          <w:rFonts w:ascii="Arial" w:hAnsi="Arial" w:cs="Arial"/>
          <w:sz w:val="22"/>
          <w:szCs w:val="22"/>
        </w:rPr>
        <w:t>L</w:t>
      </w:r>
      <w:r w:rsidRPr="0099492F">
        <w:rPr>
          <w:rFonts w:ascii="Arial" w:hAnsi="Arial" w:cs="Arial"/>
          <w:sz w:val="22"/>
          <w:szCs w:val="22"/>
        </w:rPr>
        <w:t>iaise with other housing and development staff in prioritising need for new development and initiatives.</w:t>
      </w:r>
    </w:p>
    <w:p w:rsidR="007439D6" w:rsidRDefault="007439D6" w:rsidP="00240047">
      <w:pPr>
        <w:pStyle w:val="ListParagraph"/>
        <w:rPr>
          <w:rFonts w:ascii="Arial" w:hAnsi="Arial" w:cs="Arial"/>
          <w:sz w:val="22"/>
          <w:szCs w:val="22"/>
        </w:rPr>
      </w:pPr>
    </w:p>
    <w:p w:rsidR="007439D6" w:rsidRDefault="007439D6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keep abreast of the government’s thinking in regards to independent living and service charges and advise of particular courses of action needed to ensure </w:t>
      </w:r>
      <w:proofErr w:type="spellStart"/>
      <w:r>
        <w:rPr>
          <w:rFonts w:ascii="Arial" w:hAnsi="Arial" w:cs="Arial"/>
          <w:sz w:val="22"/>
          <w:szCs w:val="22"/>
        </w:rPr>
        <w:t>Teign’s</w:t>
      </w:r>
      <w:proofErr w:type="spellEnd"/>
      <w:r>
        <w:rPr>
          <w:rFonts w:ascii="Arial" w:hAnsi="Arial" w:cs="Arial"/>
          <w:sz w:val="22"/>
          <w:szCs w:val="22"/>
        </w:rPr>
        <w:t xml:space="preserve"> approach is relevant.</w:t>
      </w:r>
    </w:p>
    <w:p w:rsidR="00023AC0" w:rsidRDefault="00023AC0" w:rsidP="00240047">
      <w:pPr>
        <w:pStyle w:val="ListParagraph"/>
        <w:rPr>
          <w:rFonts w:ascii="Arial" w:hAnsi="Arial" w:cs="Arial"/>
          <w:sz w:val="22"/>
          <w:szCs w:val="22"/>
        </w:rPr>
      </w:pPr>
    </w:p>
    <w:p w:rsidR="00023AC0" w:rsidRPr="0099492F" w:rsidRDefault="00023AC0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keep up-to-date on the Welfare Reform agenda and ensure that staff are equipped with the necessary skills to provide good quality information and guidance in relation to welfare benefits.</w:t>
      </w:r>
    </w:p>
    <w:p w:rsidR="002C4244" w:rsidRPr="0099492F" w:rsidRDefault="002C4244" w:rsidP="0099492F">
      <w:pPr>
        <w:pStyle w:val="BodyText"/>
        <w:tabs>
          <w:tab w:val="clear" w:pos="1440"/>
          <w:tab w:val="clear" w:pos="252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numPr>
          <w:ilvl w:val="0"/>
          <w:numId w:val="22"/>
        </w:numPr>
        <w:tabs>
          <w:tab w:val="clear" w:pos="252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 xml:space="preserve">To be responsible for the health and safety of all those employed as </w:t>
      </w:r>
      <w:r w:rsidR="006C4D40" w:rsidRPr="0099492F">
        <w:rPr>
          <w:rFonts w:ascii="Arial" w:hAnsi="Arial" w:cs="Arial"/>
          <w:sz w:val="22"/>
          <w:szCs w:val="22"/>
        </w:rPr>
        <w:t>ILAs</w:t>
      </w:r>
      <w:r w:rsidR="00023AC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23AC0">
        <w:rPr>
          <w:rFonts w:ascii="Arial" w:hAnsi="Arial" w:cs="Arial"/>
          <w:sz w:val="22"/>
          <w:szCs w:val="22"/>
        </w:rPr>
        <w:t>HeadStart</w:t>
      </w:r>
      <w:proofErr w:type="spellEnd"/>
      <w:r w:rsidR="00023AC0">
        <w:rPr>
          <w:rFonts w:ascii="Arial" w:hAnsi="Arial" w:cs="Arial"/>
          <w:sz w:val="22"/>
          <w:szCs w:val="22"/>
        </w:rPr>
        <w:t xml:space="preserve"> Advisors</w:t>
      </w:r>
      <w:r w:rsidRPr="0099492F">
        <w:rPr>
          <w:rFonts w:ascii="Arial" w:hAnsi="Arial" w:cs="Arial"/>
          <w:sz w:val="22"/>
          <w:szCs w:val="22"/>
        </w:rPr>
        <w:t>, and those tenants living within</w:t>
      </w:r>
      <w:r w:rsidR="006C4D40" w:rsidRPr="0099492F">
        <w:rPr>
          <w:rFonts w:ascii="Arial" w:hAnsi="Arial" w:cs="Arial"/>
          <w:sz w:val="22"/>
          <w:szCs w:val="22"/>
        </w:rPr>
        <w:t xml:space="preserve"> designated older people’s</w:t>
      </w:r>
      <w:r w:rsidRPr="0099492F">
        <w:rPr>
          <w:rFonts w:ascii="Arial" w:hAnsi="Arial" w:cs="Arial"/>
          <w:sz w:val="22"/>
          <w:szCs w:val="22"/>
        </w:rPr>
        <w:t xml:space="preserve"> schemes. </w:t>
      </w:r>
    </w:p>
    <w:p w:rsidR="002C4244" w:rsidRPr="0099492F" w:rsidRDefault="002C4244" w:rsidP="0099492F">
      <w:pPr>
        <w:pStyle w:val="BodyText"/>
        <w:tabs>
          <w:tab w:val="clear" w:pos="1440"/>
          <w:tab w:val="clear" w:pos="2520"/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numPr>
          <w:ilvl w:val="0"/>
          <w:numId w:val="22"/>
        </w:numPr>
        <w:tabs>
          <w:tab w:val="clear" w:pos="252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To ensure that all staff are recruited, trained, managed, motivated and developed in accordance with Teign Housing</w:t>
      </w:r>
      <w:r w:rsidR="00D47583" w:rsidRPr="0099492F">
        <w:rPr>
          <w:rFonts w:ascii="Arial" w:hAnsi="Arial" w:cs="Arial"/>
          <w:sz w:val="22"/>
          <w:szCs w:val="22"/>
        </w:rPr>
        <w:t xml:space="preserve"> values,</w:t>
      </w:r>
      <w:r w:rsidRPr="0099492F">
        <w:rPr>
          <w:rFonts w:ascii="Arial" w:hAnsi="Arial" w:cs="Arial"/>
          <w:sz w:val="22"/>
          <w:szCs w:val="22"/>
        </w:rPr>
        <w:t xml:space="preserve"> policies and procedures.</w:t>
      </w:r>
    </w:p>
    <w:p w:rsidR="002C4244" w:rsidRPr="0099492F" w:rsidRDefault="002C4244" w:rsidP="0099492F">
      <w:pPr>
        <w:pStyle w:val="BodyText"/>
        <w:tabs>
          <w:tab w:val="clear" w:pos="1440"/>
          <w:tab w:val="clear" w:pos="252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numPr>
          <w:ilvl w:val="0"/>
          <w:numId w:val="22"/>
        </w:numPr>
        <w:tabs>
          <w:tab w:val="clear" w:pos="1440"/>
          <w:tab w:val="clear" w:pos="252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lastRenderedPageBreak/>
        <w:t>To liaise with other Teign Housing departments, customers and tenant groups keeping them informed as appropriate</w:t>
      </w:r>
      <w:r w:rsidR="003C0A74" w:rsidRPr="0099492F">
        <w:rPr>
          <w:rFonts w:ascii="Arial" w:hAnsi="Arial" w:cs="Arial"/>
          <w:sz w:val="22"/>
          <w:szCs w:val="22"/>
        </w:rPr>
        <w:t>.</w:t>
      </w:r>
      <w:r w:rsidRPr="0099492F">
        <w:rPr>
          <w:rFonts w:ascii="Arial" w:hAnsi="Arial" w:cs="Arial"/>
          <w:sz w:val="22"/>
          <w:szCs w:val="22"/>
        </w:rPr>
        <w:t xml:space="preserve"> </w:t>
      </w:r>
    </w:p>
    <w:p w:rsidR="002C4244" w:rsidRPr="0099492F" w:rsidRDefault="002C4244" w:rsidP="0099492F">
      <w:pPr>
        <w:pStyle w:val="BodyText"/>
        <w:tabs>
          <w:tab w:val="clear" w:pos="1440"/>
          <w:tab w:val="clear" w:pos="2520"/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numPr>
          <w:ilvl w:val="0"/>
          <w:numId w:val="22"/>
        </w:numPr>
        <w:tabs>
          <w:tab w:val="clear" w:pos="252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To develop, manage and monitor any contracts used to deliver the service</w:t>
      </w:r>
      <w:r w:rsidR="00023AC0">
        <w:rPr>
          <w:rFonts w:ascii="Arial" w:hAnsi="Arial" w:cs="Arial"/>
          <w:sz w:val="22"/>
          <w:szCs w:val="22"/>
        </w:rPr>
        <w:t xml:space="preserve"> (including the Community Alarm Service and ALRT)</w:t>
      </w:r>
      <w:r w:rsidRPr="0099492F">
        <w:rPr>
          <w:rFonts w:ascii="Arial" w:hAnsi="Arial" w:cs="Arial"/>
          <w:sz w:val="22"/>
          <w:szCs w:val="22"/>
        </w:rPr>
        <w:t>, ensuring that Teign Housing’s financial regulations, policies and procedures are adhered to and contract specifications delivered.</w:t>
      </w:r>
    </w:p>
    <w:p w:rsidR="002C4244" w:rsidRPr="0099492F" w:rsidRDefault="002C4244" w:rsidP="0099492F">
      <w:pPr>
        <w:pStyle w:val="BodyText"/>
        <w:tabs>
          <w:tab w:val="clear" w:pos="1440"/>
          <w:tab w:val="clear" w:pos="2520"/>
          <w:tab w:val="left" w:pos="709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numPr>
          <w:ilvl w:val="0"/>
          <w:numId w:val="22"/>
        </w:numPr>
        <w:tabs>
          <w:tab w:val="clear" w:pos="252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To ensure performance information is collected accurately and on time and is reported as appropriate</w:t>
      </w:r>
      <w:r w:rsidR="006C4D40" w:rsidRPr="0099492F">
        <w:rPr>
          <w:rFonts w:ascii="Arial" w:hAnsi="Arial" w:cs="Arial"/>
          <w:sz w:val="22"/>
          <w:szCs w:val="22"/>
        </w:rPr>
        <w:t xml:space="preserve">, including </w:t>
      </w:r>
      <w:r w:rsidR="007439D6">
        <w:rPr>
          <w:rFonts w:ascii="Arial" w:hAnsi="Arial" w:cs="Arial"/>
          <w:sz w:val="22"/>
          <w:szCs w:val="22"/>
        </w:rPr>
        <w:t>person centred goal plan</w:t>
      </w:r>
      <w:r w:rsidR="00FE269A">
        <w:rPr>
          <w:rFonts w:ascii="Arial" w:hAnsi="Arial" w:cs="Arial"/>
          <w:sz w:val="22"/>
          <w:szCs w:val="22"/>
        </w:rPr>
        <w:t xml:space="preserve">s, estate inspections, alarm checks, </w:t>
      </w:r>
      <w:proofErr w:type="spellStart"/>
      <w:r w:rsidR="00FE269A">
        <w:rPr>
          <w:rFonts w:ascii="Arial" w:hAnsi="Arial" w:cs="Arial"/>
          <w:sz w:val="22"/>
          <w:szCs w:val="22"/>
        </w:rPr>
        <w:t>TeignCare</w:t>
      </w:r>
      <w:proofErr w:type="spellEnd"/>
      <w:r w:rsidR="00FE269A">
        <w:rPr>
          <w:rFonts w:ascii="Arial" w:hAnsi="Arial" w:cs="Arial"/>
          <w:sz w:val="22"/>
          <w:szCs w:val="22"/>
        </w:rPr>
        <w:t xml:space="preserve"> records etc</w:t>
      </w:r>
      <w:r w:rsidRPr="0099492F">
        <w:rPr>
          <w:rFonts w:ascii="Arial" w:hAnsi="Arial" w:cs="Arial"/>
          <w:sz w:val="22"/>
          <w:szCs w:val="22"/>
        </w:rPr>
        <w:t>.</w:t>
      </w:r>
    </w:p>
    <w:p w:rsidR="002C4244" w:rsidRPr="0099492F" w:rsidRDefault="002C4244" w:rsidP="0099492F">
      <w:pPr>
        <w:pStyle w:val="BodyText"/>
        <w:tabs>
          <w:tab w:val="clear" w:pos="1440"/>
          <w:tab w:val="clear" w:pos="2520"/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T</w:t>
      </w:r>
      <w:r w:rsidR="00023AC0">
        <w:rPr>
          <w:rFonts w:ascii="Arial" w:hAnsi="Arial" w:cs="Arial"/>
          <w:sz w:val="22"/>
          <w:szCs w:val="22"/>
        </w:rPr>
        <w:t xml:space="preserve">o ensure that </w:t>
      </w:r>
      <w:r w:rsidR="00FE269A">
        <w:rPr>
          <w:rFonts w:ascii="Arial" w:hAnsi="Arial" w:cs="Arial"/>
          <w:sz w:val="22"/>
          <w:szCs w:val="22"/>
        </w:rPr>
        <w:t xml:space="preserve">colleagues and </w:t>
      </w:r>
      <w:r w:rsidR="00023AC0">
        <w:rPr>
          <w:rFonts w:ascii="Arial" w:hAnsi="Arial" w:cs="Arial"/>
          <w:sz w:val="22"/>
          <w:szCs w:val="22"/>
        </w:rPr>
        <w:t xml:space="preserve">customers are fully </w:t>
      </w:r>
      <w:r w:rsidR="00FE269A">
        <w:rPr>
          <w:rFonts w:ascii="Arial" w:hAnsi="Arial" w:cs="Arial"/>
          <w:sz w:val="22"/>
          <w:szCs w:val="22"/>
        </w:rPr>
        <w:t xml:space="preserve">engaged and </w:t>
      </w:r>
      <w:r w:rsidR="00023AC0">
        <w:rPr>
          <w:rFonts w:ascii="Arial" w:hAnsi="Arial" w:cs="Arial"/>
          <w:sz w:val="22"/>
          <w:szCs w:val="22"/>
        </w:rPr>
        <w:t xml:space="preserve">consulted </w:t>
      </w:r>
      <w:r w:rsidR="00FE269A">
        <w:rPr>
          <w:rFonts w:ascii="Arial" w:hAnsi="Arial" w:cs="Arial"/>
          <w:sz w:val="22"/>
          <w:szCs w:val="22"/>
        </w:rPr>
        <w:t>in relation to</w:t>
      </w:r>
      <w:r w:rsidR="00023AC0">
        <w:rPr>
          <w:rFonts w:ascii="Arial" w:hAnsi="Arial" w:cs="Arial"/>
          <w:sz w:val="22"/>
          <w:szCs w:val="22"/>
        </w:rPr>
        <w:t xml:space="preserve"> changes to service delivery that are likely to affect them and find innovative ways of doing thi</w:t>
      </w:r>
      <w:r w:rsidR="00FE269A">
        <w:rPr>
          <w:rFonts w:ascii="Arial" w:hAnsi="Arial" w:cs="Arial"/>
          <w:sz w:val="22"/>
          <w:szCs w:val="22"/>
        </w:rPr>
        <w:t>s</w:t>
      </w:r>
      <w:r w:rsidR="00023AC0">
        <w:rPr>
          <w:rFonts w:ascii="Arial" w:hAnsi="Arial" w:cs="Arial"/>
          <w:sz w:val="22"/>
          <w:szCs w:val="22"/>
        </w:rPr>
        <w:t>.</w:t>
      </w:r>
      <w:r w:rsidRPr="0099492F">
        <w:rPr>
          <w:rFonts w:ascii="Arial" w:hAnsi="Arial" w:cs="Arial"/>
          <w:sz w:val="22"/>
          <w:szCs w:val="22"/>
        </w:rPr>
        <w:t>.</w:t>
      </w:r>
      <w:r w:rsidR="00D47583" w:rsidRPr="0099492F">
        <w:rPr>
          <w:rFonts w:ascii="Arial" w:hAnsi="Arial" w:cs="Arial"/>
          <w:sz w:val="22"/>
          <w:szCs w:val="22"/>
        </w:rPr>
        <w:br/>
      </w:r>
      <w:r w:rsidRPr="0099492F">
        <w:rPr>
          <w:rFonts w:ascii="Arial" w:hAnsi="Arial" w:cs="Arial"/>
          <w:sz w:val="22"/>
          <w:szCs w:val="22"/>
        </w:rPr>
        <w:tab/>
        <w:t xml:space="preserve"> </w:t>
      </w:r>
    </w:p>
    <w:p w:rsidR="002C4244" w:rsidRPr="0099492F" w:rsidRDefault="002C4244" w:rsidP="0099492F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To ensure the effective operation of all 'out of hours' and emergency procedures including being available to offer ‘out of hours’ advice and assistance.</w:t>
      </w:r>
    </w:p>
    <w:p w:rsidR="002C4244" w:rsidRPr="0099492F" w:rsidRDefault="002C4244" w:rsidP="009949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 xml:space="preserve">To develop and maintain effective links with </w:t>
      </w:r>
      <w:r w:rsidR="00023AC0">
        <w:rPr>
          <w:rFonts w:ascii="Arial" w:hAnsi="Arial" w:cs="Arial"/>
          <w:sz w:val="22"/>
          <w:szCs w:val="22"/>
        </w:rPr>
        <w:t xml:space="preserve">statutory and voluntary agencies to ensure collaborative working takes place and our services are as far reaching and wide ranging </w:t>
      </w:r>
      <w:r w:rsidRPr="0099492F">
        <w:rPr>
          <w:rFonts w:ascii="Arial" w:hAnsi="Arial" w:cs="Arial"/>
          <w:sz w:val="22"/>
          <w:szCs w:val="22"/>
        </w:rPr>
        <w:t xml:space="preserve"> as appropriate.</w:t>
      </w:r>
    </w:p>
    <w:p w:rsidR="008053CF" w:rsidRPr="0099492F" w:rsidRDefault="008053CF" w:rsidP="0099492F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8053CF" w:rsidRPr="0099492F" w:rsidRDefault="008053CF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 xml:space="preserve">Monitor and develop the </w:t>
      </w:r>
      <w:proofErr w:type="spellStart"/>
      <w:r w:rsidRPr="0099492F">
        <w:rPr>
          <w:rFonts w:ascii="Arial" w:hAnsi="Arial" w:cs="Arial"/>
          <w:sz w:val="22"/>
          <w:szCs w:val="22"/>
        </w:rPr>
        <w:t>Teigncare</w:t>
      </w:r>
      <w:proofErr w:type="spellEnd"/>
      <w:r w:rsidRPr="0099492F">
        <w:rPr>
          <w:rFonts w:ascii="Arial" w:hAnsi="Arial" w:cs="Arial"/>
          <w:sz w:val="22"/>
          <w:szCs w:val="22"/>
        </w:rPr>
        <w:t xml:space="preserve"> Service </w:t>
      </w:r>
    </w:p>
    <w:p w:rsidR="002C4244" w:rsidRPr="0099492F" w:rsidRDefault="002C4244" w:rsidP="009949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numPr>
          <w:ilvl w:val="0"/>
          <w:numId w:val="2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To monitor and control expenditure in accordance with the budget, procedures, levels of delegated authority and financial control/audit requirements, taking appropriate action when variances occur.</w:t>
      </w:r>
    </w:p>
    <w:p w:rsidR="00C651B5" w:rsidRPr="0099492F" w:rsidRDefault="00C651B5" w:rsidP="0099492F">
      <w:pPr>
        <w:tabs>
          <w:tab w:val="left" w:pos="-1440"/>
        </w:tabs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C651B5" w:rsidRPr="0099492F" w:rsidRDefault="00C651B5" w:rsidP="0099492F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Other Duties</w:t>
      </w:r>
    </w:p>
    <w:p w:rsidR="00C651B5" w:rsidRPr="0099492F" w:rsidRDefault="00C651B5" w:rsidP="0099492F">
      <w:pPr>
        <w:tabs>
          <w:tab w:val="left" w:pos="-1080"/>
          <w:tab w:val="left" w:pos="-720"/>
          <w:tab w:val="left" w:pos="0"/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9492F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9492F">
        <w:rPr>
          <w:rFonts w:ascii="Arial" w:hAnsi="Arial" w:cs="Arial"/>
          <w:sz w:val="22"/>
          <w:szCs w:val="22"/>
        </w:rPr>
        <w:t>Support the Head of Housing in the development and achievement</w:t>
      </w:r>
    </w:p>
    <w:p w:rsidR="00C651B5" w:rsidRPr="0099492F" w:rsidRDefault="00C651B5" w:rsidP="00D21440">
      <w:pPr>
        <w:tabs>
          <w:tab w:val="left" w:pos="-1080"/>
          <w:tab w:val="left" w:pos="-720"/>
          <w:tab w:val="left" w:pos="0"/>
          <w:tab w:val="left" w:pos="709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>of organisational objectives such as Digital Inclusion</w:t>
      </w:r>
      <w:r w:rsidR="00FE269A">
        <w:rPr>
          <w:rFonts w:ascii="Arial" w:hAnsi="Arial" w:cs="Arial"/>
          <w:sz w:val="22"/>
          <w:szCs w:val="22"/>
        </w:rPr>
        <w:t xml:space="preserve">, Neighbourhood Strategy, </w:t>
      </w:r>
      <w:r w:rsidRPr="0099492F">
        <w:rPr>
          <w:rFonts w:ascii="Arial" w:hAnsi="Arial" w:cs="Arial"/>
          <w:sz w:val="22"/>
          <w:szCs w:val="22"/>
        </w:rPr>
        <w:t>and Community</w:t>
      </w:r>
      <w:r w:rsidR="00FE269A">
        <w:rPr>
          <w:rFonts w:ascii="Arial" w:hAnsi="Arial" w:cs="Arial"/>
          <w:sz w:val="22"/>
          <w:szCs w:val="22"/>
        </w:rPr>
        <w:t xml:space="preserve"> </w:t>
      </w:r>
      <w:r w:rsidRPr="0099492F">
        <w:rPr>
          <w:rFonts w:ascii="Arial" w:hAnsi="Arial" w:cs="Arial"/>
          <w:sz w:val="22"/>
          <w:szCs w:val="22"/>
        </w:rPr>
        <w:t>Development.</w:t>
      </w:r>
    </w:p>
    <w:p w:rsidR="00C651B5" w:rsidRPr="0099492F" w:rsidRDefault="00C651B5" w:rsidP="0099492F">
      <w:pPr>
        <w:tabs>
          <w:tab w:val="left" w:pos="-1080"/>
          <w:tab w:val="left" w:pos="-720"/>
          <w:tab w:val="left" w:pos="0"/>
          <w:tab w:val="left" w:pos="709"/>
        </w:tabs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2C4244" w:rsidRPr="0099492F" w:rsidRDefault="00C651B5" w:rsidP="0099492F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09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9492F">
        <w:rPr>
          <w:rFonts w:ascii="Arial" w:hAnsi="Arial" w:cs="Arial"/>
          <w:sz w:val="22"/>
          <w:szCs w:val="22"/>
        </w:rPr>
        <w:t xml:space="preserve">Support the work of others as agreed with the Head of Housing </w:t>
      </w:r>
    </w:p>
    <w:p w:rsidR="002C4244" w:rsidRPr="0099492F" w:rsidRDefault="002C4244" w:rsidP="0099492F">
      <w:pPr>
        <w:pStyle w:val="BodyText"/>
        <w:tabs>
          <w:tab w:val="clear" w:pos="1440"/>
          <w:tab w:val="clear" w:pos="25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2C4244" w:rsidRPr="0099492F" w:rsidRDefault="002C4244" w:rsidP="0099492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</w:tblGrid>
      <w:tr w:rsidR="002C4244" w:rsidRPr="0099492F">
        <w:trPr>
          <w:trHeight w:val="766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4244" w:rsidRPr="0099492F" w:rsidRDefault="002C4244" w:rsidP="0099492F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492F">
              <w:rPr>
                <w:rFonts w:ascii="Arial" w:hAnsi="Arial" w:cs="Arial"/>
                <w:sz w:val="22"/>
                <w:szCs w:val="22"/>
              </w:rPr>
              <w:t xml:space="preserve">No job profile can cover every issue, which may arise within the post at various times, and the jobholder is expected to carry out other duties requested by the </w:t>
            </w:r>
            <w:r w:rsidR="003C0A74" w:rsidRPr="0099492F">
              <w:rPr>
                <w:rFonts w:ascii="Arial" w:hAnsi="Arial" w:cs="Arial"/>
                <w:sz w:val="22"/>
                <w:szCs w:val="22"/>
              </w:rPr>
              <w:t>Head of Housing</w:t>
            </w:r>
            <w:r w:rsidRPr="0099492F">
              <w:rPr>
                <w:rFonts w:ascii="Arial" w:hAnsi="Arial" w:cs="Arial"/>
                <w:sz w:val="22"/>
                <w:szCs w:val="22"/>
              </w:rPr>
              <w:t xml:space="preserve"> or Director of </w:t>
            </w:r>
            <w:r w:rsidR="003C0A74" w:rsidRPr="0099492F">
              <w:rPr>
                <w:rFonts w:ascii="Arial" w:hAnsi="Arial" w:cs="Arial"/>
                <w:sz w:val="22"/>
                <w:szCs w:val="22"/>
              </w:rPr>
              <w:t>Services</w:t>
            </w:r>
            <w:r w:rsidRPr="0099492F">
              <w:rPr>
                <w:rFonts w:ascii="Arial" w:hAnsi="Arial" w:cs="Arial"/>
                <w:sz w:val="22"/>
                <w:szCs w:val="22"/>
              </w:rPr>
              <w:t xml:space="preserve"> from time to time.</w:t>
            </w:r>
          </w:p>
        </w:tc>
      </w:tr>
    </w:tbl>
    <w:p w:rsidR="002C4244" w:rsidRDefault="002C4244">
      <w:pPr>
        <w:pStyle w:val="BodyText"/>
        <w:rPr>
          <w:rFonts w:ascii="Arial" w:hAnsi="Arial" w:cs="Arial"/>
          <w:sz w:val="22"/>
          <w:szCs w:val="22"/>
        </w:rPr>
      </w:pPr>
    </w:p>
    <w:p w:rsidR="0099492F" w:rsidRPr="0099492F" w:rsidRDefault="0099492F" w:rsidP="0099492F">
      <w:pPr>
        <w:tabs>
          <w:tab w:val="left" w:pos="-1080"/>
          <w:tab w:val="left" w:pos="-720"/>
          <w:tab w:val="left" w:pos="0"/>
          <w:tab w:val="left" w:pos="1440"/>
          <w:tab w:val="left" w:pos="252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57785</wp:posOffset>
                </wp:positionV>
                <wp:extent cx="6067425" cy="1066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2F" w:rsidRDefault="0099492F" w:rsidP="009949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9492F" w:rsidRDefault="0099492F" w:rsidP="009949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Signed:……………………………………………………………………………………….</w:t>
                            </w:r>
                          </w:p>
                          <w:p w:rsidR="0099492F" w:rsidRDefault="0099492F" w:rsidP="009949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9492F" w:rsidRPr="007B18D9" w:rsidRDefault="0099492F" w:rsidP="009949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4.55pt;width:47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">
                <v:textbox>
                  <w:txbxContent>
                    <w:p w:rsidR="0099492F" w:rsidRDefault="0099492F" w:rsidP="0099492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9492F" w:rsidRDefault="0099492F" w:rsidP="0099492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Signed:……………………………………………………………………………………….</w:t>
                      </w:r>
                    </w:p>
                    <w:p w:rsidR="0099492F" w:rsidRDefault="0099492F" w:rsidP="0099492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9492F" w:rsidRPr="007B18D9" w:rsidRDefault="0099492F" w:rsidP="0099492F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Date: 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B5668" w:rsidRDefault="00BB5668" w:rsidP="0099492F">
      <w:pPr>
        <w:pStyle w:val="BodyText"/>
        <w:rPr>
          <w:rFonts w:ascii="Arial" w:hAnsi="Arial" w:cs="Arial"/>
          <w:sz w:val="22"/>
          <w:szCs w:val="22"/>
        </w:rPr>
      </w:pPr>
    </w:p>
    <w:sectPr w:rsidR="00BB5668">
      <w:headerReference w:type="default" r:id="rId8"/>
      <w:footerReference w:type="default" r:id="rId9"/>
      <w:pgSz w:w="11906" w:h="16838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F81" w:rsidRDefault="00CB4F81">
      <w:r>
        <w:separator/>
      </w:r>
    </w:p>
  </w:endnote>
  <w:endnote w:type="continuationSeparator" w:id="0">
    <w:p w:rsidR="00CB4F81" w:rsidRDefault="00CB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44" w:rsidRDefault="002C4244">
    <w:pPr>
      <w:pStyle w:val="Footer"/>
      <w:pBdr>
        <w:top w:val="single" w:sz="4" w:space="1" w:color="auto"/>
      </w:pBdr>
      <w:tabs>
        <w:tab w:val="clear" w:pos="8306"/>
        <w:tab w:val="right" w:pos="90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TEIGN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2C4244" w:rsidRDefault="002C4244">
    <w:pPr>
      <w:pStyle w:val="Footer"/>
      <w:pBdr>
        <w:top w:val="single" w:sz="4" w:space="1" w:color="auto"/>
      </w:pBdr>
      <w:tabs>
        <w:tab w:val="clear" w:pos="8306"/>
        <w:tab w:val="right" w:pos="9000"/>
      </w:tabs>
    </w:pPr>
    <w:r>
      <w:rPr>
        <w:rFonts w:ascii="Arial" w:hAnsi="Arial"/>
        <w:sz w:val="16"/>
      </w:rPr>
      <w:t>JOB PROFILE:</w:t>
    </w:r>
    <w:r w:rsidR="00D47583">
      <w:rPr>
        <w:rFonts w:ascii="Arial" w:hAnsi="Arial"/>
        <w:sz w:val="16"/>
      </w:rPr>
      <w:t xml:space="preserve"> Manager</w:t>
    </w:r>
    <w:r w:rsidR="00C31B3B">
      <w:rPr>
        <w:rFonts w:ascii="Arial" w:hAnsi="Arial"/>
        <w:sz w:val="16"/>
      </w:rPr>
      <w:t xml:space="preserve"> – Independent Living Service (ILS)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F81" w:rsidRDefault="00CB4F81">
      <w:r>
        <w:separator/>
      </w:r>
    </w:p>
  </w:footnote>
  <w:footnote w:type="continuationSeparator" w:id="0">
    <w:p w:rsidR="00CB4F81" w:rsidRDefault="00CB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44" w:rsidRDefault="002C42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766"/>
    <w:multiLevelType w:val="singleLevel"/>
    <w:tmpl w:val="D8BAD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1D2F29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3F87AE8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D95F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DD6D56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AD0C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E06AD"/>
    <w:multiLevelType w:val="singleLevel"/>
    <w:tmpl w:val="D8BAD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2E5A45"/>
    <w:multiLevelType w:val="singleLevel"/>
    <w:tmpl w:val="A636F162"/>
    <w:lvl w:ilvl="0">
      <w:start w:val="5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8" w15:restartNumberingAfterBreak="0">
    <w:nsid w:val="39507C86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7F0978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F82BB0"/>
    <w:multiLevelType w:val="hybridMultilevel"/>
    <w:tmpl w:val="42DEA178"/>
    <w:lvl w:ilvl="0" w:tplc="9154DB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373A8"/>
    <w:multiLevelType w:val="singleLevel"/>
    <w:tmpl w:val="69B81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7A95B29"/>
    <w:multiLevelType w:val="singleLevel"/>
    <w:tmpl w:val="D8BAD1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280470D"/>
    <w:multiLevelType w:val="singleLevel"/>
    <w:tmpl w:val="1C3EF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7F05177"/>
    <w:multiLevelType w:val="singleLevel"/>
    <w:tmpl w:val="F580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82D7B5E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BC2D6D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AE70CB3"/>
    <w:multiLevelType w:val="singleLevel"/>
    <w:tmpl w:val="AC70D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92735A"/>
    <w:multiLevelType w:val="singleLevel"/>
    <w:tmpl w:val="D8BAD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04D0AE3"/>
    <w:multiLevelType w:val="singleLevel"/>
    <w:tmpl w:val="D8BAD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970180E"/>
    <w:multiLevelType w:val="hybridMultilevel"/>
    <w:tmpl w:val="0E202A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A5E3782"/>
    <w:multiLevelType w:val="singleLevel"/>
    <w:tmpl w:val="D8BAD1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  <w:num w:numId="14">
    <w:abstractNumId w:val="21"/>
  </w:num>
  <w:num w:numId="15">
    <w:abstractNumId w:val="7"/>
  </w:num>
  <w:num w:numId="16">
    <w:abstractNumId w:val="13"/>
  </w:num>
  <w:num w:numId="17">
    <w:abstractNumId w:val="18"/>
  </w:num>
  <w:num w:numId="18">
    <w:abstractNumId w:val="3"/>
  </w:num>
  <w:num w:numId="19">
    <w:abstractNumId w:val="11"/>
  </w:num>
  <w:num w:numId="20">
    <w:abstractNumId w:val="14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4"/>
    <w:rsid w:val="00017839"/>
    <w:rsid w:val="00023AC0"/>
    <w:rsid w:val="000C3264"/>
    <w:rsid w:val="000D728B"/>
    <w:rsid w:val="00126565"/>
    <w:rsid w:val="001A1F36"/>
    <w:rsid w:val="001F533F"/>
    <w:rsid w:val="00240047"/>
    <w:rsid w:val="002A1C63"/>
    <w:rsid w:val="002C4244"/>
    <w:rsid w:val="002F7595"/>
    <w:rsid w:val="003C0A74"/>
    <w:rsid w:val="00430E1D"/>
    <w:rsid w:val="005E5C2F"/>
    <w:rsid w:val="006C4D40"/>
    <w:rsid w:val="006E0E0C"/>
    <w:rsid w:val="007439D6"/>
    <w:rsid w:val="00791917"/>
    <w:rsid w:val="008053CF"/>
    <w:rsid w:val="00876913"/>
    <w:rsid w:val="008E43F6"/>
    <w:rsid w:val="008F4038"/>
    <w:rsid w:val="0099492F"/>
    <w:rsid w:val="00B17DD3"/>
    <w:rsid w:val="00BB4F1B"/>
    <w:rsid w:val="00BB5668"/>
    <w:rsid w:val="00C31B3B"/>
    <w:rsid w:val="00C651B5"/>
    <w:rsid w:val="00CB4F81"/>
    <w:rsid w:val="00CE47C6"/>
    <w:rsid w:val="00CE7D31"/>
    <w:rsid w:val="00D21440"/>
    <w:rsid w:val="00D47583"/>
    <w:rsid w:val="00DB4049"/>
    <w:rsid w:val="00F307D3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8363F"/>
  <w15:docId w15:val="{FB5CFF6F-724E-4C61-BC8E-3CDE82EF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2520"/>
      </w:tabs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720"/>
        <w:tab w:val="left" w:pos="1440"/>
        <w:tab w:val="left" w:pos="2520"/>
      </w:tabs>
      <w:ind w:left="720" w:hanging="720"/>
      <w:jc w:val="both"/>
    </w:pPr>
  </w:style>
  <w:style w:type="paragraph" w:styleId="BodyText">
    <w:name w:val="Body Text"/>
    <w:basedOn w:val="Normal"/>
    <w:semiHidden/>
    <w:pPr>
      <w:tabs>
        <w:tab w:val="left" w:pos="-1080"/>
        <w:tab w:val="left" w:pos="-720"/>
        <w:tab w:val="left" w:pos="0"/>
        <w:tab w:val="left" w:pos="1440"/>
        <w:tab w:val="left" w:pos="2520"/>
      </w:tabs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A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91C80122.dotm</Template>
  <TotalTime>0</TotalTime>
  <Pages>4</Pages>
  <Words>724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HACAS CHAPMAN HENDY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RITA COE</dc:creator>
  <cp:lastModifiedBy>Sarah Prescott</cp:lastModifiedBy>
  <cp:revision>3</cp:revision>
  <cp:lastPrinted>2015-05-12T14:08:00Z</cp:lastPrinted>
  <dcterms:created xsi:type="dcterms:W3CDTF">2019-09-11T14:05:00Z</dcterms:created>
  <dcterms:modified xsi:type="dcterms:W3CDTF">2019-09-11T14:05:00Z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-286391500</vt:i4>
  </property>
  <property fmtid="{D5CDD505-2E9C-101B-9397-08002B2CF9AE}" pid="3" name="_NewReviewCycle">
    <vt:lpwstr/>
  </property>
  <property fmtid="{D5CDD505-2E9C-101B-9397-08002B2CF9AE}" pid="4" name="_EmailSubject">
    <vt:lpwstr>JD's</vt:lpwstr>
  </property>
  <property fmtid="{D5CDD505-2E9C-101B-9397-08002B2CF9AE}" pid="5" name="_AuthorEmail">
    <vt:lpwstr>Sarah.Prescott@teignhousing.co.uk</vt:lpwstr>
  </property>
  <property fmtid="{D5CDD505-2E9C-101B-9397-08002B2CF9AE}" pid="6" name="_AuthorEmailDisplayName">
    <vt:lpwstr>Sarah Prescott</vt:lpwstr>
  </property>
  <property fmtid="{D5CDD505-2E9C-101B-9397-08002B2CF9AE}" pid="7" name="_PreviousAdHocReviewCycleID">
    <vt:i4>1337082527</vt:i4>
  </property>
  <property fmtid="{D5CDD505-2E9C-101B-9397-08002B2CF9AE}" pid="8" name="_ReviewingToolsShownOnce">
    <vt:lpwstr/>
  </property>
</Properties>
</file>