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FE" w:rsidRPr="002372D9" w:rsidRDefault="004C13B2" w:rsidP="008A1386">
      <w:pPr>
        <w:pStyle w:val="Title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71625" cy="83820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FE" w:rsidRPr="002372D9" w:rsidRDefault="009A76FE" w:rsidP="005E7838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9A76FE" w:rsidRPr="002372D9" w:rsidRDefault="009A76FE" w:rsidP="008A1386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2372D9">
          <w:rPr>
            <w:rFonts w:ascii="Arial" w:hAnsi="Arial" w:cs="Arial"/>
            <w:b/>
            <w:sz w:val="22"/>
            <w:szCs w:val="22"/>
          </w:rPr>
          <w:t>JOB</w:t>
        </w:r>
      </w:smartTag>
      <w:r w:rsidRPr="002372D9">
        <w:rPr>
          <w:rFonts w:ascii="Arial" w:hAnsi="Arial" w:cs="Arial"/>
          <w:b/>
          <w:sz w:val="22"/>
          <w:szCs w:val="22"/>
        </w:rPr>
        <w:t xml:space="preserve"> PROFILE: </w:t>
      </w:r>
      <w:r w:rsidR="008A1386">
        <w:rPr>
          <w:rFonts w:ascii="Arial" w:hAnsi="Arial" w:cs="Arial"/>
          <w:b/>
          <w:sz w:val="22"/>
          <w:szCs w:val="22"/>
        </w:rPr>
        <w:tab/>
      </w:r>
      <w:r w:rsidR="00C875DE">
        <w:rPr>
          <w:rFonts w:ascii="Arial" w:hAnsi="Arial" w:cs="Arial"/>
          <w:b/>
          <w:sz w:val="22"/>
          <w:szCs w:val="22"/>
        </w:rPr>
        <w:t>Asset Management</w:t>
      </w:r>
      <w:r w:rsidR="00B639D5">
        <w:rPr>
          <w:rFonts w:ascii="Arial" w:hAnsi="Arial" w:cs="Arial"/>
          <w:b/>
          <w:sz w:val="22"/>
          <w:szCs w:val="22"/>
        </w:rPr>
        <w:t xml:space="preserve"> Surveyor</w:t>
      </w:r>
    </w:p>
    <w:p w:rsidR="009A76FE" w:rsidRDefault="009A76FE" w:rsidP="005E7838">
      <w:pPr>
        <w:pStyle w:val="BodyText"/>
        <w:rPr>
          <w:rFonts w:ascii="Arial" w:hAnsi="Arial" w:cs="Arial"/>
          <w:sz w:val="22"/>
          <w:szCs w:val="22"/>
        </w:rPr>
      </w:pPr>
    </w:p>
    <w:p w:rsidR="00AD08EB" w:rsidRPr="008A1386" w:rsidRDefault="00AD08EB" w:rsidP="005E7838">
      <w:pPr>
        <w:pStyle w:val="BodyText"/>
        <w:rPr>
          <w:rFonts w:ascii="Arial" w:hAnsi="Arial" w:cs="Arial"/>
          <w:sz w:val="22"/>
          <w:szCs w:val="22"/>
        </w:rPr>
      </w:pPr>
    </w:p>
    <w:p w:rsidR="009A76FE" w:rsidRPr="008A1386" w:rsidRDefault="009A76FE" w:rsidP="005E7838">
      <w:pPr>
        <w:pStyle w:val="BodyText"/>
        <w:rPr>
          <w:rFonts w:ascii="Arial" w:hAnsi="Arial" w:cs="Arial"/>
          <w:sz w:val="22"/>
          <w:szCs w:val="22"/>
        </w:rPr>
      </w:pPr>
      <w:r w:rsidRPr="008A1386">
        <w:rPr>
          <w:rFonts w:ascii="Arial" w:hAnsi="Arial" w:cs="Arial"/>
          <w:b/>
          <w:sz w:val="22"/>
          <w:szCs w:val="22"/>
        </w:rPr>
        <w:t>RESPONSIBLE TO:</w:t>
      </w:r>
      <w:r w:rsidR="006E24BA" w:rsidRPr="008A1386">
        <w:rPr>
          <w:rFonts w:ascii="Arial" w:hAnsi="Arial" w:cs="Arial"/>
          <w:sz w:val="22"/>
          <w:szCs w:val="22"/>
        </w:rPr>
        <w:tab/>
      </w:r>
      <w:r w:rsidR="00B639D5">
        <w:rPr>
          <w:rFonts w:ascii="Arial" w:hAnsi="Arial" w:cs="Arial"/>
          <w:sz w:val="22"/>
          <w:szCs w:val="22"/>
        </w:rPr>
        <w:t>Programme and Budget Manager</w:t>
      </w:r>
    </w:p>
    <w:p w:rsidR="009A76FE" w:rsidRPr="008A1386" w:rsidRDefault="009A76FE" w:rsidP="005E7838">
      <w:pPr>
        <w:pStyle w:val="BodyText"/>
        <w:rPr>
          <w:rFonts w:ascii="Arial" w:hAnsi="Arial" w:cs="Arial"/>
          <w:b/>
          <w:sz w:val="22"/>
          <w:szCs w:val="22"/>
        </w:rPr>
      </w:pPr>
    </w:p>
    <w:p w:rsidR="00B639D5" w:rsidRPr="00DA63F8" w:rsidRDefault="00150043" w:rsidP="00536EE0">
      <w:pPr>
        <w:pStyle w:val="BodyText"/>
        <w:tabs>
          <w:tab w:val="clear" w:pos="0"/>
          <w:tab w:val="left" w:pos="-142"/>
        </w:tabs>
        <w:spacing w:line="276" w:lineRule="auto"/>
        <w:ind w:left="2520" w:hanging="26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A76FE" w:rsidRPr="008A1386">
        <w:rPr>
          <w:rFonts w:ascii="Arial" w:hAnsi="Arial" w:cs="Arial"/>
          <w:b/>
          <w:sz w:val="22"/>
          <w:szCs w:val="22"/>
        </w:rPr>
        <w:t>PURPOSE:</w:t>
      </w:r>
      <w:r w:rsidR="009A76FE" w:rsidRPr="002372D9">
        <w:rPr>
          <w:rFonts w:ascii="Arial" w:hAnsi="Arial" w:cs="Arial"/>
          <w:b/>
          <w:sz w:val="22"/>
          <w:szCs w:val="22"/>
        </w:rPr>
        <w:tab/>
      </w:r>
      <w:r w:rsidR="00B639D5">
        <w:rPr>
          <w:rFonts w:ascii="Arial" w:hAnsi="Arial" w:cs="Arial"/>
          <w:b/>
          <w:sz w:val="22"/>
          <w:szCs w:val="22"/>
        </w:rPr>
        <w:tab/>
      </w:r>
      <w:r w:rsidR="00B639D5">
        <w:rPr>
          <w:rFonts w:ascii="Arial" w:hAnsi="Arial" w:cs="Arial"/>
          <w:sz w:val="22"/>
          <w:szCs w:val="22"/>
        </w:rPr>
        <w:t>To provide a professional s</w:t>
      </w:r>
      <w:r w:rsidR="00B639D5" w:rsidRPr="00DA63F8">
        <w:rPr>
          <w:rFonts w:ascii="Arial" w:hAnsi="Arial" w:cs="Arial"/>
          <w:sz w:val="22"/>
          <w:szCs w:val="22"/>
        </w:rPr>
        <w:t>urvey</w:t>
      </w:r>
      <w:r w:rsidR="00B639D5">
        <w:rPr>
          <w:rFonts w:ascii="Arial" w:hAnsi="Arial" w:cs="Arial"/>
          <w:sz w:val="22"/>
          <w:szCs w:val="22"/>
        </w:rPr>
        <w:t>ing service for the purpose of r</w:t>
      </w:r>
      <w:r w:rsidR="00B639D5" w:rsidRPr="00DA63F8">
        <w:rPr>
          <w:rFonts w:ascii="Arial" w:hAnsi="Arial" w:cs="Arial"/>
          <w:sz w:val="22"/>
          <w:szCs w:val="22"/>
        </w:rPr>
        <w:t xml:space="preserve">epairing, maintaining and improving </w:t>
      </w:r>
      <w:r w:rsidR="00B639D5">
        <w:rPr>
          <w:rFonts w:ascii="Arial" w:hAnsi="Arial" w:cs="Arial"/>
          <w:sz w:val="22"/>
          <w:szCs w:val="22"/>
        </w:rPr>
        <w:t>Teign Housing stock</w:t>
      </w:r>
      <w:r w:rsidR="00CF1342">
        <w:rPr>
          <w:rFonts w:ascii="Arial" w:hAnsi="Arial" w:cs="Arial"/>
          <w:sz w:val="22"/>
          <w:szCs w:val="22"/>
        </w:rPr>
        <w:t xml:space="preserve">. </w:t>
      </w:r>
      <w:r w:rsidR="00B639D5" w:rsidRPr="00FA10DD">
        <w:rPr>
          <w:rFonts w:ascii="Arial" w:hAnsi="Arial" w:cs="Arial"/>
          <w:color w:val="000000"/>
          <w:spacing w:val="-3"/>
          <w:sz w:val="22"/>
          <w:szCs w:val="22"/>
        </w:rPr>
        <w:t xml:space="preserve">To facilitate </w:t>
      </w:r>
      <w:r w:rsidR="00B639D5">
        <w:rPr>
          <w:rFonts w:ascii="Arial" w:hAnsi="Arial" w:cs="Arial"/>
          <w:color w:val="000000"/>
          <w:spacing w:val="-3"/>
          <w:sz w:val="22"/>
          <w:szCs w:val="22"/>
        </w:rPr>
        <w:t xml:space="preserve">and administer work packages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and programmes of planned works </w:t>
      </w:r>
      <w:r w:rsidR="00B639D5">
        <w:rPr>
          <w:rFonts w:ascii="Arial" w:hAnsi="Arial" w:cs="Arial"/>
          <w:color w:val="000000"/>
          <w:spacing w:val="-3"/>
          <w:sz w:val="22"/>
          <w:szCs w:val="22"/>
        </w:rPr>
        <w:t xml:space="preserve">from conception through to completion </w:t>
      </w:r>
      <w:r w:rsidR="00B639D5" w:rsidRPr="00C22453">
        <w:rPr>
          <w:rFonts w:ascii="Arial" w:hAnsi="Arial" w:cs="Arial"/>
          <w:sz w:val="22"/>
          <w:szCs w:val="22"/>
        </w:rPr>
        <w:t xml:space="preserve">ensuring that </w:t>
      </w:r>
      <w:r>
        <w:rPr>
          <w:rFonts w:ascii="Arial" w:hAnsi="Arial" w:cs="Arial"/>
          <w:sz w:val="22"/>
          <w:szCs w:val="22"/>
        </w:rPr>
        <w:t xml:space="preserve">performance and completion targets are met </w:t>
      </w:r>
      <w:r w:rsidR="00B639D5" w:rsidRPr="00C22453">
        <w:rPr>
          <w:rFonts w:ascii="Arial" w:hAnsi="Arial" w:cs="Arial"/>
          <w:sz w:val="22"/>
          <w:szCs w:val="22"/>
        </w:rPr>
        <w:t>thr</w:t>
      </w:r>
      <w:r w:rsidR="00B639D5">
        <w:rPr>
          <w:rFonts w:ascii="Arial" w:hAnsi="Arial" w:cs="Arial"/>
          <w:sz w:val="22"/>
          <w:szCs w:val="22"/>
        </w:rPr>
        <w:t>oughout all activities,</w:t>
      </w:r>
      <w:r w:rsidR="00B639D5" w:rsidRPr="00C22453">
        <w:rPr>
          <w:rFonts w:ascii="Arial" w:hAnsi="Arial" w:cs="Arial"/>
          <w:sz w:val="22"/>
          <w:szCs w:val="22"/>
        </w:rPr>
        <w:t xml:space="preserve"> the highest standards of</w:t>
      </w:r>
      <w:r w:rsidR="00B639D5">
        <w:rPr>
          <w:rFonts w:ascii="Arial" w:hAnsi="Arial" w:cs="Arial"/>
          <w:sz w:val="22"/>
          <w:szCs w:val="22"/>
        </w:rPr>
        <w:t xml:space="preserve"> </w:t>
      </w:r>
      <w:r w:rsidR="00B639D5" w:rsidRPr="00C22453">
        <w:rPr>
          <w:rFonts w:ascii="Arial" w:hAnsi="Arial" w:cs="Arial"/>
          <w:sz w:val="22"/>
          <w:szCs w:val="22"/>
        </w:rPr>
        <w:t>customer care</w:t>
      </w:r>
      <w:r w:rsidR="00B639D5">
        <w:rPr>
          <w:rFonts w:ascii="Arial" w:hAnsi="Arial" w:cs="Arial"/>
          <w:sz w:val="22"/>
          <w:szCs w:val="22"/>
        </w:rPr>
        <w:t>, service</w:t>
      </w:r>
      <w:r w:rsidR="00B639D5" w:rsidRPr="00C22453">
        <w:rPr>
          <w:rFonts w:ascii="Arial" w:hAnsi="Arial" w:cs="Arial"/>
          <w:sz w:val="22"/>
          <w:szCs w:val="22"/>
        </w:rPr>
        <w:t>, inte</w:t>
      </w:r>
      <w:r w:rsidR="00B639D5">
        <w:rPr>
          <w:rFonts w:ascii="Arial" w:hAnsi="Arial" w:cs="Arial"/>
          <w:sz w:val="22"/>
          <w:szCs w:val="22"/>
        </w:rPr>
        <w:t>grity and professionalism are met.</w:t>
      </w:r>
    </w:p>
    <w:p w:rsidR="008A1386" w:rsidRDefault="008A1386" w:rsidP="00536EE0">
      <w:pPr>
        <w:spacing w:line="276" w:lineRule="auto"/>
        <w:ind w:left="2520" w:hanging="2520"/>
        <w:rPr>
          <w:rFonts w:ascii="Arial" w:hAnsi="Arial" w:cs="Arial"/>
          <w:sz w:val="22"/>
          <w:szCs w:val="22"/>
        </w:rPr>
      </w:pPr>
    </w:p>
    <w:p w:rsidR="008A1386" w:rsidRPr="002372D9" w:rsidRDefault="008A1386" w:rsidP="00536EE0">
      <w:pPr>
        <w:spacing w:line="276" w:lineRule="auto"/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0043">
        <w:rPr>
          <w:rFonts w:ascii="Arial" w:hAnsi="Arial"/>
          <w:sz w:val="22"/>
          <w:szCs w:val="22"/>
        </w:rPr>
        <w:t>To work within the Company’s p</w:t>
      </w:r>
      <w:r w:rsidRPr="00F43833">
        <w:rPr>
          <w:rFonts w:ascii="Arial" w:hAnsi="Arial"/>
          <w:sz w:val="22"/>
          <w:szCs w:val="22"/>
        </w:rPr>
        <w:t xml:space="preserve">olicies </w:t>
      </w:r>
      <w:r w:rsidR="00150043">
        <w:rPr>
          <w:rFonts w:ascii="Arial" w:hAnsi="Arial"/>
          <w:sz w:val="22"/>
          <w:szCs w:val="22"/>
        </w:rPr>
        <w:t>and procedures, e</w:t>
      </w:r>
      <w:r w:rsidRPr="00F43833">
        <w:rPr>
          <w:rFonts w:ascii="Arial" w:hAnsi="Arial"/>
          <w:sz w:val="22"/>
          <w:szCs w:val="22"/>
        </w:rPr>
        <w:t xml:space="preserve">nsuring that these are complied with throughout all activities within the scope of this role </w:t>
      </w:r>
      <w:r w:rsidR="00150043">
        <w:rPr>
          <w:rFonts w:ascii="Arial" w:hAnsi="Arial"/>
          <w:sz w:val="22"/>
          <w:szCs w:val="22"/>
        </w:rPr>
        <w:t>to ensure the highest standards.</w:t>
      </w:r>
    </w:p>
    <w:p w:rsidR="009A76FE" w:rsidRDefault="009A76FE" w:rsidP="005B05ED">
      <w:pPr>
        <w:pStyle w:val="BodyText"/>
        <w:rPr>
          <w:rFonts w:ascii="Arial" w:hAnsi="Arial" w:cs="Arial"/>
          <w:sz w:val="22"/>
          <w:szCs w:val="22"/>
        </w:rPr>
      </w:pPr>
      <w:r w:rsidRPr="002372D9">
        <w:rPr>
          <w:rFonts w:ascii="Arial" w:hAnsi="Arial" w:cs="Arial"/>
          <w:sz w:val="22"/>
          <w:szCs w:val="22"/>
        </w:rPr>
        <w:tab/>
      </w:r>
      <w:r w:rsidRPr="002372D9">
        <w:rPr>
          <w:rFonts w:ascii="Arial" w:hAnsi="Arial" w:cs="Arial"/>
          <w:sz w:val="22"/>
          <w:szCs w:val="22"/>
        </w:rPr>
        <w:tab/>
      </w:r>
    </w:p>
    <w:p w:rsidR="00AD08EB" w:rsidRPr="002372D9" w:rsidRDefault="00AD08EB" w:rsidP="005E7838">
      <w:pPr>
        <w:pStyle w:val="BodyText"/>
        <w:ind w:left="2520"/>
        <w:rPr>
          <w:rFonts w:ascii="Arial" w:hAnsi="Arial" w:cs="Arial"/>
          <w:sz w:val="22"/>
          <w:szCs w:val="22"/>
        </w:rPr>
      </w:pPr>
    </w:p>
    <w:p w:rsidR="009A76FE" w:rsidRDefault="009A76FE" w:rsidP="005E7838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 w:rsidRPr="002372D9">
          <w:rPr>
            <w:rFonts w:ascii="Arial" w:hAnsi="Arial" w:cs="Arial"/>
            <w:b/>
            <w:sz w:val="22"/>
            <w:szCs w:val="22"/>
            <w:u w:val="single"/>
          </w:rPr>
          <w:t>KEY</w:t>
        </w:r>
      </w:smartTag>
      <w:r w:rsidRPr="002372D9">
        <w:rPr>
          <w:rFonts w:ascii="Arial" w:hAnsi="Arial" w:cs="Arial"/>
          <w:b/>
          <w:sz w:val="22"/>
          <w:szCs w:val="22"/>
          <w:u w:val="single"/>
        </w:rPr>
        <w:t xml:space="preserve"> ACHIEVEMENT AREAS:</w:t>
      </w:r>
    </w:p>
    <w:p w:rsidR="005B05ED" w:rsidRDefault="005B05ED" w:rsidP="00536EE0">
      <w:pPr>
        <w:pStyle w:val="BodyText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B05ED" w:rsidRDefault="005B05ED" w:rsidP="00536EE0">
      <w:pPr>
        <w:pStyle w:val="BodyText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B05ED" w:rsidRDefault="005B05ED" w:rsidP="00536EE0">
      <w:pPr>
        <w:pStyle w:val="ListParagraph"/>
        <w:numPr>
          <w:ilvl w:val="0"/>
          <w:numId w:val="29"/>
        </w:numPr>
        <w:spacing w:line="276" w:lineRule="auto"/>
        <w:rPr>
          <w:rFonts w:ascii="Arial" w:hAnsi="Arial"/>
          <w:sz w:val="22"/>
          <w:szCs w:val="22"/>
        </w:rPr>
      </w:pPr>
      <w:r w:rsidRPr="00C875DE">
        <w:rPr>
          <w:rFonts w:ascii="Arial" w:hAnsi="Arial"/>
          <w:sz w:val="22"/>
          <w:szCs w:val="22"/>
        </w:rPr>
        <w:t>To carry out Fire Risk Assessments (if or once qualified) oversee the annual fire risk assessment programme</w:t>
      </w:r>
      <w:r>
        <w:rPr>
          <w:rFonts w:ascii="Arial" w:hAnsi="Arial"/>
          <w:sz w:val="22"/>
          <w:szCs w:val="22"/>
        </w:rPr>
        <w:t xml:space="preserve"> </w:t>
      </w:r>
      <w:r w:rsidRPr="00C875DE">
        <w:rPr>
          <w:rFonts w:ascii="Arial" w:hAnsi="Arial"/>
          <w:sz w:val="22"/>
          <w:szCs w:val="22"/>
        </w:rPr>
        <w:t>and ensur</w:t>
      </w:r>
      <w:r>
        <w:rPr>
          <w:rFonts w:ascii="Arial" w:hAnsi="Arial"/>
          <w:sz w:val="22"/>
          <w:szCs w:val="22"/>
        </w:rPr>
        <w:t>e</w:t>
      </w:r>
      <w:r w:rsidRPr="00C875DE">
        <w:rPr>
          <w:rFonts w:ascii="Arial" w:hAnsi="Arial"/>
          <w:sz w:val="22"/>
          <w:szCs w:val="22"/>
        </w:rPr>
        <w:t xml:space="preserve"> that all recommendations from annual fire risk assessments are analysed and any works programmed within time/budget constraints ensuring 100% compliance is maintained. </w:t>
      </w:r>
    </w:p>
    <w:p w:rsidR="005B05ED" w:rsidRPr="00C875DE" w:rsidRDefault="005B05ED" w:rsidP="005B05ED">
      <w:pPr>
        <w:pStyle w:val="ListParagraph"/>
        <w:rPr>
          <w:rFonts w:ascii="Arial" w:hAnsi="Arial"/>
          <w:sz w:val="22"/>
          <w:szCs w:val="22"/>
        </w:rPr>
      </w:pPr>
    </w:p>
    <w:p w:rsidR="005B05ED" w:rsidRPr="005B05ED" w:rsidRDefault="005B05ED" w:rsidP="005B05ED">
      <w:pPr>
        <w:pStyle w:val="ListParagraph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C875DE">
        <w:rPr>
          <w:rFonts w:ascii="Arial" w:hAnsi="Arial"/>
          <w:sz w:val="22"/>
          <w:szCs w:val="22"/>
        </w:rPr>
        <w:t>rovide regular and accurate reports on progress against programme, current and projected expenditure and all relevant performance statistics to the Programme and Budget Manager and</w:t>
      </w:r>
      <w:r>
        <w:rPr>
          <w:rFonts w:ascii="Arial" w:hAnsi="Arial"/>
          <w:sz w:val="22"/>
          <w:szCs w:val="22"/>
        </w:rPr>
        <w:t xml:space="preserve"> Health and Safety Manager.</w:t>
      </w:r>
    </w:p>
    <w:p w:rsidR="005B05ED" w:rsidRDefault="005B05ED" w:rsidP="005B05ED">
      <w:pPr>
        <w:pStyle w:val="BodyText"/>
        <w:jc w:val="left"/>
        <w:rPr>
          <w:rFonts w:ascii="Arial" w:hAnsi="Arial"/>
          <w:sz w:val="22"/>
          <w:szCs w:val="22"/>
        </w:rPr>
      </w:pPr>
    </w:p>
    <w:p w:rsidR="005B05ED" w:rsidRDefault="005B05ED" w:rsidP="005B05ED">
      <w:pPr>
        <w:pStyle w:val="Body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767EDC">
        <w:rPr>
          <w:rFonts w:ascii="Arial" w:hAnsi="Arial"/>
          <w:sz w:val="22"/>
          <w:szCs w:val="22"/>
        </w:rPr>
        <w:t xml:space="preserve">To carry out surveys of Teign owned stock for the purpose of validating stock condition </w:t>
      </w:r>
      <w:r>
        <w:rPr>
          <w:rFonts w:ascii="Arial" w:hAnsi="Arial"/>
          <w:sz w:val="22"/>
          <w:szCs w:val="22"/>
        </w:rPr>
        <w:t xml:space="preserve">  </w:t>
      </w:r>
    </w:p>
    <w:p w:rsidR="005B05ED" w:rsidRDefault="005B05ED" w:rsidP="005B05ED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767EDC">
        <w:rPr>
          <w:rFonts w:ascii="Arial" w:hAnsi="Arial"/>
          <w:sz w:val="22"/>
          <w:szCs w:val="22"/>
        </w:rPr>
        <w:t xml:space="preserve">information, provision of condition/dilapidation reports, repairs/improvement surveys, land </w:t>
      </w:r>
    </w:p>
    <w:p w:rsidR="005B05ED" w:rsidRPr="005B05ED" w:rsidRDefault="005B05ED" w:rsidP="005B05ED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767EDC">
        <w:rPr>
          <w:rFonts w:ascii="Arial" w:hAnsi="Arial"/>
          <w:sz w:val="22"/>
          <w:szCs w:val="22"/>
        </w:rPr>
        <w:t>surveys for right to buy/acquire and boundary identification.</w:t>
      </w:r>
    </w:p>
    <w:p w:rsidR="001B5866" w:rsidRDefault="001B5866" w:rsidP="005E7838">
      <w:pPr>
        <w:pStyle w:val="BodyText"/>
        <w:tabs>
          <w:tab w:val="clear" w:pos="1440"/>
          <w:tab w:val="clear" w:pos="2520"/>
          <w:tab w:val="left" w:pos="709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:rsidR="005B05ED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</w:t>
      </w:r>
      <w:r w:rsidR="00160724">
        <w:rPr>
          <w:rFonts w:ascii="Arial" w:hAnsi="Arial"/>
          <w:sz w:val="22"/>
          <w:szCs w:val="22"/>
        </w:rPr>
        <w:t xml:space="preserve">work </w:t>
      </w:r>
      <w:r w:rsidR="00150043">
        <w:rPr>
          <w:rFonts w:ascii="Arial" w:hAnsi="Arial"/>
          <w:sz w:val="22"/>
          <w:szCs w:val="22"/>
        </w:rPr>
        <w:t>alongside Templer HomeBuild, our wholly owned subsidiary company,</w:t>
      </w:r>
      <w:r w:rsidR="00160724">
        <w:rPr>
          <w:rFonts w:ascii="Arial" w:hAnsi="Arial"/>
          <w:sz w:val="22"/>
          <w:szCs w:val="22"/>
        </w:rPr>
        <w:t xml:space="preserve"> to provide an efficient and effective planned </w:t>
      </w:r>
      <w:r w:rsidR="00150043">
        <w:rPr>
          <w:rFonts w:ascii="Arial" w:hAnsi="Arial"/>
          <w:sz w:val="22"/>
          <w:szCs w:val="22"/>
        </w:rPr>
        <w:t xml:space="preserve">and cyclical </w:t>
      </w:r>
      <w:r w:rsidR="00160724">
        <w:rPr>
          <w:rFonts w:ascii="Arial" w:hAnsi="Arial"/>
          <w:sz w:val="22"/>
          <w:szCs w:val="22"/>
        </w:rPr>
        <w:t>maintenance works</w:t>
      </w:r>
      <w:r w:rsidR="00A14772">
        <w:rPr>
          <w:rFonts w:ascii="Arial" w:hAnsi="Arial"/>
          <w:sz w:val="22"/>
          <w:szCs w:val="22"/>
        </w:rPr>
        <w:t>,</w:t>
      </w:r>
      <w:r w:rsidR="00160724">
        <w:rPr>
          <w:rFonts w:ascii="Arial" w:hAnsi="Arial"/>
          <w:sz w:val="22"/>
          <w:szCs w:val="22"/>
        </w:rPr>
        <w:t xml:space="preserve"> concentrating on adherence to budget/programme and ensuring </w:t>
      </w:r>
      <w:r w:rsidR="00A14772">
        <w:rPr>
          <w:rFonts w:ascii="Arial" w:hAnsi="Arial"/>
          <w:sz w:val="22"/>
          <w:szCs w:val="22"/>
        </w:rPr>
        <w:t xml:space="preserve">consistent </w:t>
      </w:r>
      <w:r w:rsidR="00160724">
        <w:rPr>
          <w:rFonts w:ascii="Arial" w:hAnsi="Arial"/>
          <w:sz w:val="22"/>
          <w:szCs w:val="22"/>
        </w:rPr>
        <w:t>quality standards.</w:t>
      </w:r>
      <w:r w:rsidR="00160724" w:rsidRPr="00160724">
        <w:t xml:space="preserve"> </w:t>
      </w:r>
      <w:r w:rsidR="00A14772">
        <w:rPr>
          <w:rFonts w:ascii="Arial" w:hAnsi="Arial"/>
          <w:sz w:val="22"/>
          <w:szCs w:val="22"/>
        </w:rPr>
        <w:t xml:space="preserve">This </w:t>
      </w:r>
      <w:r w:rsidR="00160724" w:rsidRPr="00160724">
        <w:rPr>
          <w:rFonts w:ascii="Arial" w:hAnsi="Arial"/>
          <w:sz w:val="22"/>
          <w:szCs w:val="22"/>
        </w:rPr>
        <w:t>include</w:t>
      </w:r>
      <w:r w:rsidR="00A14772">
        <w:rPr>
          <w:rFonts w:ascii="Arial" w:hAnsi="Arial"/>
          <w:sz w:val="22"/>
          <w:szCs w:val="22"/>
        </w:rPr>
        <w:t>s</w:t>
      </w:r>
      <w:r w:rsidR="00160724">
        <w:rPr>
          <w:rFonts w:ascii="Arial" w:hAnsi="Arial"/>
          <w:sz w:val="22"/>
          <w:szCs w:val="22"/>
        </w:rPr>
        <w:t xml:space="preserve"> providing assistance in a</w:t>
      </w:r>
      <w:r w:rsidR="00160724" w:rsidRPr="00160724">
        <w:rPr>
          <w:rFonts w:ascii="Arial" w:hAnsi="Arial"/>
          <w:sz w:val="22"/>
          <w:szCs w:val="22"/>
        </w:rPr>
        <w:t xml:space="preserve">greeing </w:t>
      </w:r>
      <w:r w:rsidR="00150043">
        <w:rPr>
          <w:rFonts w:ascii="Arial" w:hAnsi="Arial"/>
          <w:sz w:val="22"/>
          <w:szCs w:val="22"/>
        </w:rPr>
        <w:t xml:space="preserve">and planning </w:t>
      </w:r>
      <w:r w:rsidR="00160724">
        <w:rPr>
          <w:rFonts w:ascii="Arial" w:hAnsi="Arial"/>
          <w:sz w:val="22"/>
          <w:szCs w:val="22"/>
        </w:rPr>
        <w:t xml:space="preserve">annual </w:t>
      </w:r>
      <w:r w:rsidR="00160724" w:rsidRPr="00160724">
        <w:rPr>
          <w:rFonts w:ascii="Arial" w:hAnsi="Arial"/>
          <w:sz w:val="22"/>
          <w:szCs w:val="22"/>
        </w:rPr>
        <w:t>work programme</w:t>
      </w:r>
      <w:r w:rsidR="00A14772">
        <w:rPr>
          <w:rFonts w:ascii="Arial" w:hAnsi="Arial"/>
          <w:sz w:val="22"/>
          <w:szCs w:val="22"/>
        </w:rPr>
        <w:t>s</w:t>
      </w:r>
      <w:r w:rsidR="00160724">
        <w:rPr>
          <w:rFonts w:ascii="Arial" w:hAnsi="Arial"/>
          <w:sz w:val="22"/>
          <w:szCs w:val="22"/>
        </w:rPr>
        <w:t>, a</w:t>
      </w:r>
      <w:r w:rsidR="00160724" w:rsidRPr="00160724">
        <w:rPr>
          <w:rFonts w:ascii="Arial" w:hAnsi="Arial"/>
          <w:sz w:val="22"/>
          <w:szCs w:val="22"/>
        </w:rPr>
        <w:t>nnual validation of stock data</w:t>
      </w:r>
      <w:r w:rsidR="00160724">
        <w:rPr>
          <w:rFonts w:ascii="Arial" w:hAnsi="Arial"/>
          <w:sz w:val="22"/>
          <w:szCs w:val="22"/>
        </w:rPr>
        <w:t>, m</w:t>
      </w:r>
      <w:r w:rsidR="00160724" w:rsidRPr="00160724">
        <w:rPr>
          <w:rFonts w:ascii="Arial" w:hAnsi="Arial"/>
          <w:sz w:val="22"/>
          <w:szCs w:val="22"/>
        </w:rPr>
        <w:t>onitori</w:t>
      </w:r>
      <w:r w:rsidR="00150043">
        <w:rPr>
          <w:rFonts w:ascii="Arial" w:hAnsi="Arial"/>
          <w:sz w:val="22"/>
          <w:szCs w:val="22"/>
        </w:rPr>
        <w:t>ng on site quality including KPI</w:t>
      </w:r>
      <w:r w:rsidR="00160724" w:rsidRPr="00160724">
        <w:rPr>
          <w:rFonts w:ascii="Arial" w:hAnsi="Arial"/>
          <w:sz w:val="22"/>
          <w:szCs w:val="22"/>
        </w:rPr>
        <w:t>s</w:t>
      </w:r>
      <w:r w:rsidR="00160724">
        <w:rPr>
          <w:rFonts w:ascii="Arial" w:hAnsi="Arial"/>
          <w:sz w:val="22"/>
          <w:szCs w:val="22"/>
        </w:rPr>
        <w:t>, c</w:t>
      </w:r>
      <w:r w:rsidR="00160724" w:rsidRPr="00160724">
        <w:rPr>
          <w:rFonts w:ascii="Arial" w:hAnsi="Arial"/>
          <w:sz w:val="22"/>
          <w:szCs w:val="22"/>
        </w:rPr>
        <w:t xml:space="preserve">hairing monthly operational </w:t>
      </w:r>
      <w:r w:rsidR="00160724">
        <w:rPr>
          <w:rFonts w:ascii="Arial" w:hAnsi="Arial"/>
          <w:sz w:val="22"/>
          <w:szCs w:val="22"/>
        </w:rPr>
        <w:t>meetings and weekly update meeting</w:t>
      </w:r>
      <w:r w:rsidR="00150043">
        <w:rPr>
          <w:rFonts w:ascii="Arial" w:hAnsi="Arial"/>
          <w:sz w:val="22"/>
          <w:szCs w:val="22"/>
        </w:rPr>
        <w:t>s</w:t>
      </w:r>
      <w:r w:rsidR="00160724">
        <w:rPr>
          <w:rFonts w:ascii="Arial" w:hAnsi="Arial"/>
          <w:sz w:val="22"/>
          <w:szCs w:val="22"/>
        </w:rPr>
        <w:t>, budget control/r</w:t>
      </w:r>
      <w:r w:rsidR="00160724" w:rsidRPr="00160724">
        <w:rPr>
          <w:rFonts w:ascii="Arial" w:hAnsi="Arial"/>
          <w:sz w:val="22"/>
          <w:szCs w:val="22"/>
        </w:rPr>
        <w:t>eview, monitoring of quotes and designs</w:t>
      </w:r>
      <w:r w:rsidR="00160724">
        <w:rPr>
          <w:rFonts w:ascii="Arial" w:hAnsi="Arial"/>
          <w:sz w:val="22"/>
          <w:szCs w:val="22"/>
        </w:rPr>
        <w:t>, p</w:t>
      </w:r>
      <w:r w:rsidR="00160724" w:rsidRPr="00160724">
        <w:rPr>
          <w:rFonts w:ascii="Arial" w:hAnsi="Arial"/>
          <w:sz w:val="22"/>
          <w:szCs w:val="22"/>
        </w:rPr>
        <w:t>rogramme monitoring</w:t>
      </w:r>
      <w:r w:rsidR="00160724">
        <w:rPr>
          <w:rFonts w:ascii="Arial" w:hAnsi="Arial"/>
          <w:sz w:val="22"/>
          <w:szCs w:val="22"/>
        </w:rPr>
        <w:t>.</w:t>
      </w:r>
    </w:p>
    <w:p w:rsidR="005B05ED" w:rsidRPr="005B05ED" w:rsidRDefault="005B05ED" w:rsidP="005B05ED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</w:p>
    <w:p w:rsidR="005B05ED" w:rsidRPr="005B05ED" w:rsidRDefault="005B05ED" w:rsidP="005B05ED">
      <w:pPr>
        <w:pStyle w:val="ListParagraph"/>
        <w:numPr>
          <w:ilvl w:val="0"/>
          <w:numId w:val="29"/>
        </w:numPr>
        <w:spacing w:line="276" w:lineRule="auto"/>
        <w:rPr>
          <w:rFonts w:ascii="Arial" w:hAnsi="Arial"/>
          <w:sz w:val="22"/>
          <w:szCs w:val="22"/>
        </w:rPr>
      </w:pPr>
      <w:r w:rsidRPr="005B05ED">
        <w:rPr>
          <w:rFonts w:ascii="Arial" w:hAnsi="Arial"/>
          <w:sz w:val="22"/>
          <w:szCs w:val="22"/>
        </w:rPr>
        <w:lastRenderedPageBreak/>
        <w:t>To carry out any Teign stock related projects that may arise for example: regeneration, energy efficiency, re-modelling etc</w:t>
      </w:r>
      <w:r>
        <w:rPr>
          <w:rFonts w:ascii="Arial" w:hAnsi="Arial"/>
          <w:sz w:val="22"/>
          <w:szCs w:val="22"/>
        </w:rPr>
        <w:t>.</w:t>
      </w:r>
    </w:p>
    <w:p w:rsidR="00CF1342" w:rsidRPr="00C875DE" w:rsidRDefault="00CF1342" w:rsidP="005B05ED">
      <w:pPr>
        <w:spacing w:line="276" w:lineRule="auto"/>
        <w:rPr>
          <w:rFonts w:ascii="Arial" w:hAnsi="Arial"/>
          <w:sz w:val="22"/>
          <w:szCs w:val="22"/>
        </w:rPr>
      </w:pPr>
    </w:p>
    <w:p w:rsidR="00CF1342" w:rsidRDefault="00CF1342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>To prepare Section 20 consultation notices including communicating with leaseholders, liaising with leaseholder groups and developing leaseholder charges in conjunction with the finance and legal teams in acco</w:t>
      </w:r>
      <w:r>
        <w:rPr>
          <w:rFonts w:ascii="Arial" w:hAnsi="Arial"/>
          <w:sz w:val="22"/>
          <w:szCs w:val="22"/>
        </w:rPr>
        <w:t xml:space="preserve">rdance with the S20 Leaseholder </w:t>
      </w:r>
      <w:r w:rsidRPr="00767EDC">
        <w:rPr>
          <w:rFonts w:ascii="Arial" w:hAnsi="Arial"/>
          <w:sz w:val="22"/>
          <w:szCs w:val="22"/>
        </w:rPr>
        <w:t>Consultation process. Also to assist Teign Housing’s legal and leaseholder representatives in the development of new leasehold agreements and Section 125 schedules.</w:t>
      </w:r>
    </w:p>
    <w:p w:rsidR="005B05ED" w:rsidRDefault="005B05ED" w:rsidP="005B05ED">
      <w:pPr>
        <w:pStyle w:val="ListParagraph"/>
        <w:rPr>
          <w:rFonts w:ascii="Arial" w:hAnsi="Arial"/>
          <w:sz w:val="22"/>
          <w:szCs w:val="22"/>
        </w:rPr>
      </w:pPr>
    </w:p>
    <w:p w:rsidR="005B05ED" w:rsidRPr="005B05ED" w:rsidRDefault="005B05ED" w:rsidP="005B05ED">
      <w:pPr>
        <w:pStyle w:val="ListParagraph"/>
        <w:numPr>
          <w:ilvl w:val="0"/>
          <w:numId w:val="29"/>
        </w:numPr>
        <w:spacing w:line="276" w:lineRule="auto"/>
        <w:rPr>
          <w:rFonts w:ascii="Arial" w:hAnsi="Arial"/>
          <w:sz w:val="22"/>
          <w:szCs w:val="22"/>
        </w:rPr>
      </w:pPr>
      <w:r w:rsidRPr="005B05ED">
        <w:rPr>
          <w:rFonts w:ascii="Arial" w:hAnsi="Arial"/>
          <w:sz w:val="22"/>
          <w:szCs w:val="22"/>
        </w:rPr>
        <w:t>To carry out any Teign stock related projects that may arise for example: regeneration, energy efficiency, re-modelling etc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B639D5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>To prepare work specifications and schedules, complete design drawings and/</w:t>
      </w:r>
      <w:r w:rsidR="008C07C7">
        <w:rPr>
          <w:rFonts w:ascii="Arial" w:hAnsi="Arial"/>
          <w:sz w:val="22"/>
          <w:szCs w:val="22"/>
        </w:rPr>
        <w:t xml:space="preserve">or procure appropriate design and to </w:t>
      </w:r>
      <w:r w:rsidR="008C07C7" w:rsidRPr="008C07C7">
        <w:rPr>
          <w:rFonts w:ascii="Arial" w:hAnsi="Arial"/>
          <w:sz w:val="22"/>
          <w:szCs w:val="22"/>
        </w:rPr>
        <w:t>obtain Building Regulation and Planning approval where required for the works.</w:t>
      </w:r>
    </w:p>
    <w:p w:rsidR="008C07C7" w:rsidRDefault="008C07C7" w:rsidP="005B05ED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</w:p>
    <w:p w:rsidR="00B639D5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>To undertake indicative risk assessments in accordance with the Housing Health and Safety Rating System (HHSRS) and action any findings as appropriate.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B639D5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>To certify interim and final accounts in respect of contract/partnering works under his/her supervision in accordance with approve</w:t>
      </w:r>
      <w:r>
        <w:rPr>
          <w:rFonts w:ascii="Arial" w:hAnsi="Arial"/>
          <w:sz w:val="22"/>
          <w:szCs w:val="22"/>
        </w:rPr>
        <w:t xml:space="preserve">d expenditure, and Financial </w:t>
      </w:r>
      <w:r w:rsidRPr="00767EDC">
        <w:rPr>
          <w:rFonts w:ascii="Arial" w:hAnsi="Arial"/>
          <w:sz w:val="22"/>
          <w:szCs w:val="22"/>
        </w:rPr>
        <w:t>Standing orders.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B639D5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 xml:space="preserve">To promote, liaise and communicate with </w:t>
      </w:r>
      <w:r w:rsidR="00340BDA">
        <w:rPr>
          <w:rFonts w:ascii="Arial" w:hAnsi="Arial"/>
          <w:sz w:val="22"/>
          <w:szCs w:val="22"/>
        </w:rPr>
        <w:t>Templer Home</w:t>
      </w:r>
      <w:r w:rsidR="007F1FE6">
        <w:rPr>
          <w:rFonts w:ascii="Arial" w:hAnsi="Arial"/>
          <w:sz w:val="22"/>
          <w:szCs w:val="22"/>
        </w:rPr>
        <w:t xml:space="preserve">Build, </w:t>
      </w:r>
      <w:r w:rsidRPr="00767EDC">
        <w:rPr>
          <w:rFonts w:ascii="Arial" w:hAnsi="Arial"/>
          <w:sz w:val="22"/>
          <w:szCs w:val="22"/>
        </w:rPr>
        <w:t>tenants, tenant groups, leaseholders and tenant associations ensuring</w:t>
      </w:r>
      <w:r w:rsidR="007F1FE6">
        <w:rPr>
          <w:rFonts w:ascii="Arial" w:hAnsi="Arial"/>
          <w:sz w:val="22"/>
          <w:szCs w:val="22"/>
        </w:rPr>
        <w:t>,</w:t>
      </w:r>
      <w:r w:rsidRPr="00767EDC">
        <w:rPr>
          <w:rFonts w:ascii="Arial" w:hAnsi="Arial"/>
          <w:sz w:val="22"/>
          <w:szCs w:val="22"/>
        </w:rPr>
        <w:t xml:space="preserve"> through good </w:t>
      </w:r>
      <w:r w:rsidR="007F1FE6">
        <w:rPr>
          <w:rFonts w:ascii="Arial" w:hAnsi="Arial"/>
          <w:sz w:val="22"/>
          <w:szCs w:val="22"/>
        </w:rPr>
        <w:t xml:space="preserve">communications and </w:t>
      </w:r>
      <w:r w:rsidRPr="00767EDC">
        <w:rPr>
          <w:rFonts w:ascii="Arial" w:hAnsi="Arial"/>
          <w:sz w:val="22"/>
          <w:szCs w:val="22"/>
        </w:rPr>
        <w:t>management</w:t>
      </w:r>
      <w:r w:rsidR="007F1FE6">
        <w:rPr>
          <w:rFonts w:ascii="Arial" w:hAnsi="Arial"/>
          <w:sz w:val="22"/>
          <w:szCs w:val="22"/>
        </w:rPr>
        <w:t>,</w:t>
      </w:r>
      <w:r w:rsidRPr="00767EDC">
        <w:rPr>
          <w:rFonts w:ascii="Arial" w:hAnsi="Arial"/>
          <w:sz w:val="22"/>
          <w:szCs w:val="22"/>
        </w:rPr>
        <w:t xml:space="preserve"> high</w:t>
      </w:r>
      <w:r w:rsidR="007F1FE6">
        <w:rPr>
          <w:rFonts w:ascii="Arial" w:hAnsi="Arial"/>
          <w:sz w:val="22"/>
          <w:szCs w:val="22"/>
        </w:rPr>
        <w:t xml:space="preserve"> performance and </w:t>
      </w:r>
      <w:r w:rsidRPr="00767EDC">
        <w:rPr>
          <w:rFonts w:ascii="Arial" w:hAnsi="Arial"/>
          <w:sz w:val="22"/>
          <w:szCs w:val="22"/>
        </w:rPr>
        <w:t xml:space="preserve">customer satisfaction </w:t>
      </w:r>
      <w:r w:rsidR="007F1FE6">
        <w:rPr>
          <w:rFonts w:ascii="Arial" w:hAnsi="Arial"/>
          <w:sz w:val="22"/>
          <w:szCs w:val="22"/>
        </w:rPr>
        <w:t>in accordance with our service standards and key performance indicators</w:t>
      </w:r>
      <w:r w:rsidRPr="00767EDC">
        <w:rPr>
          <w:rFonts w:ascii="Arial" w:hAnsi="Arial"/>
          <w:sz w:val="22"/>
          <w:szCs w:val="22"/>
        </w:rPr>
        <w:t>.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536EE0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 xml:space="preserve">To maintain good and clear lines of communication between </w:t>
      </w:r>
      <w:r w:rsidR="00340BDA">
        <w:rPr>
          <w:rFonts w:ascii="Arial" w:hAnsi="Arial"/>
          <w:sz w:val="22"/>
          <w:szCs w:val="22"/>
        </w:rPr>
        <w:t>Templer Home</w:t>
      </w:r>
      <w:r w:rsidR="004D6AC9">
        <w:rPr>
          <w:rFonts w:ascii="Arial" w:hAnsi="Arial"/>
          <w:sz w:val="22"/>
          <w:szCs w:val="22"/>
        </w:rPr>
        <w:t xml:space="preserve">Build, </w:t>
      </w:r>
    </w:p>
    <w:p w:rsidR="00536EE0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 xml:space="preserve">partner contractors, staff, tenants, tenant groups, leaseholders and outside </w:t>
      </w:r>
    </w:p>
    <w:p w:rsidR="00536EE0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 xml:space="preserve">organisations. To include organising, attending and participating at tenant consultation </w:t>
      </w:r>
    </w:p>
    <w:p w:rsidR="00B639D5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 xml:space="preserve">and resident group meetings as required.  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536EE0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 xml:space="preserve">In conjunction with </w:t>
      </w:r>
      <w:r>
        <w:rPr>
          <w:rFonts w:ascii="Arial" w:hAnsi="Arial"/>
          <w:sz w:val="22"/>
          <w:szCs w:val="22"/>
        </w:rPr>
        <w:t>Asset Management</w:t>
      </w:r>
      <w:r w:rsidR="004D6AC9">
        <w:rPr>
          <w:rFonts w:ascii="Arial" w:hAnsi="Arial"/>
          <w:sz w:val="22"/>
          <w:szCs w:val="22"/>
        </w:rPr>
        <w:t xml:space="preserve"> team and Templer HomeBuild</w:t>
      </w:r>
      <w:r>
        <w:rPr>
          <w:rFonts w:ascii="Arial" w:hAnsi="Arial"/>
          <w:sz w:val="22"/>
          <w:szCs w:val="22"/>
        </w:rPr>
        <w:t xml:space="preserve">, </w:t>
      </w:r>
      <w:r w:rsidRPr="00767EDC">
        <w:rPr>
          <w:rFonts w:ascii="Arial" w:hAnsi="Arial"/>
          <w:sz w:val="22"/>
          <w:szCs w:val="22"/>
        </w:rPr>
        <w:t xml:space="preserve">take responsibility </w:t>
      </w:r>
    </w:p>
    <w:p w:rsidR="00536EE0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639D5" w:rsidRPr="00767EDC">
        <w:rPr>
          <w:rFonts w:ascii="Arial" w:hAnsi="Arial"/>
          <w:sz w:val="22"/>
          <w:szCs w:val="22"/>
        </w:rPr>
        <w:t xml:space="preserve">for the programming and scheduling of projects. Managing allocated projects within set </w:t>
      </w:r>
      <w:r>
        <w:rPr>
          <w:rFonts w:ascii="Arial" w:hAnsi="Arial"/>
          <w:sz w:val="22"/>
          <w:szCs w:val="22"/>
        </w:rPr>
        <w:t xml:space="preserve"> </w:t>
      </w:r>
    </w:p>
    <w:p w:rsidR="00536EE0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639D5" w:rsidRPr="00767EDC">
        <w:rPr>
          <w:rFonts w:ascii="Arial" w:hAnsi="Arial"/>
          <w:sz w:val="22"/>
          <w:szCs w:val="22"/>
        </w:rPr>
        <w:t xml:space="preserve">timescales and budgets, completing contract administration promptly and accurately to </w:t>
      </w:r>
      <w:r>
        <w:rPr>
          <w:rFonts w:ascii="Arial" w:hAnsi="Arial"/>
          <w:sz w:val="22"/>
          <w:szCs w:val="22"/>
        </w:rPr>
        <w:t xml:space="preserve"> </w:t>
      </w:r>
    </w:p>
    <w:p w:rsidR="00B639D5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639D5" w:rsidRPr="00767EDC">
        <w:rPr>
          <w:rFonts w:ascii="Arial" w:hAnsi="Arial"/>
          <w:sz w:val="22"/>
          <w:szCs w:val="22"/>
        </w:rPr>
        <w:t>satisfy audit.</w:t>
      </w:r>
    </w:p>
    <w:p w:rsidR="00B639D5" w:rsidRDefault="00B639D5" w:rsidP="00B639D5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</w:p>
    <w:p w:rsidR="00536EE0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 xml:space="preserve">To provide regular and accurate reports on </w:t>
      </w:r>
      <w:r w:rsidR="004D6AC9">
        <w:rPr>
          <w:rFonts w:ascii="Arial" w:hAnsi="Arial"/>
          <w:sz w:val="22"/>
          <w:szCs w:val="22"/>
        </w:rPr>
        <w:t xml:space="preserve">progress against </w:t>
      </w:r>
      <w:r w:rsidRPr="00767EDC">
        <w:rPr>
          <w:rFonts w:ascii="Arial" w:hAnsi="Arial"/>
          <w:sz w:val="22"/>
          <w:szCs w:val="22"/>
        </w:rPr>
        <w:t xml:space="preserve">programme, </w:t>
      </w:r>
      <w:r w:rsidR="004D6AC9">
        <w:rPr>
          <w:rFonts w:ascii="Arial" w:hAnsi="Arial"/>
          <w:sz w:val="22"/>
          <w:szCs w:val="22"/>
        </w:rPr>
        <w:t>current and</w:t>
      </w:r>
      <w:r w:rsidRPr="00767EDC">
        <w:rPr>
          <w:rFonts w:ascii="Arial" w:hAnsi="Arial"/>
          <w:sz w:val="22"/>
          <w:szCs w:val="22"/>
        </w:rPr>
        <w:t xml:space="preserve"> </w:t>
      </w:r>
    </w:p>
    <w:p w:rsidR="00536EE0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 xml:space="preserve">projected expenditure and all relevant performance statistics to the Programme and </w:t>
      </w:r>
      <w:r>
        <w:rPr>
          <w:rFonts w:ascii="Arial" w:hAnsi="Arial"/>
          <w:sz w:val="22"/>
          <w:szCs w:val="22"/>
        </w:rPr>
        <w:t xml:space="preserve"> </w:t>
      </w:r>
    </w:p>
    <w:p w:rsidR="00536EE0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 xml:space="preserve">Budget Manager and Property Services Manager for all contracts under his/her </w:t>
      </w:r>
    </w:p>
    <w:p w:rsidR="00B639D5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>supervision, and to report to Tenant groups and committees as and when required.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536EE0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 xml:space="preserve">Manage </w:t>
      </w:r>
      <w:r w:rsidR="004D6AC9">
        <w:rPr>
          <w:rFonts w:ascii="Arial" w:hAnsi="Arial"/>
          <w:sz w:val="22"/>
          <w:szCs w:val="22"/>
        </w:rPr>
        <w:t xml:space="preserve">external </w:t>
      </w:r>
      <w:r w:rsidRPr="00767EDC">
        <w:rPr>
          <w:rFonts w:ascii="Arial" w:hAnsi="Arial"/>
          <w:sz w:val="22"/>
          <w:szCs w:val="22"/>
        </w:rPr>
        <w:t xml:space="preserve">contractor performance in line with the contracts, conduct post contract </w:t>
      </w:r>
    </w:p>
    <w:p w:rsidR="00536EE0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 xml:space="preserve">performance reviews, develop an improvement action plan and integrate within future </w:t>
      </w:r>
    </w:p>
    <w:p w:rsidR="00B639D5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39D5" w:rsidRPr="00767EDC">
        <w:rPr>
          <w:rFonts w:ascii="Arial" w:hAnsi="Arial"/>
          <w:sz w:val="22"/>
          <w:szCs w:val="22"/>
        </w:rPr>
        <w:t>projects.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536EE0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lastRenderedPageBreak/>
        <w:t xml:space="preserve">To maintain the Company's best interest at all times whilst promoting a professional and </w:t>
      </w:r>
      <w:r w:rsidR="00536EE0">
        <w:rPr>
          <w:rFonts w:ascii="Arial" w:hAnsi="Arial"/>
          <w:sz w:val="22"/>
          <w:szCs w:val="22"/>
        </w:rPr>
        <w:t xml:space="preserve">  </w:t>
      </w:r>
    </w:p>
    <w:p w:rsidR="00B639D5" w:rsidRDefault="00536EE0" w:rsidP="00536EE0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B639D5" w:rsidRPr="00767EDC">
        <w:rPr>
          <w:rFonts w:ascii="Arial" w:hAnsi="Arial"/>
          <w:sz w:val="22"/>
          <w:szCs w:val="22"/>
        </w:rPr>
        <w:t>positive image and having full regard to the interest of the public</w:t>
      </w:r>
    </w:p>
    <w:p w:rsidR="00B639D5" w:rsidRDefault="00B639D5" w:rsidP="00B639D5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</w:p>
    <w:p w:rsidR="00536EE0" w:rsidRDefault="00B639D5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 w:rsidRPr="00767EDC">
        <w:rPr>
          <w:rFonts w:ascii="Arial" w:hAnsi="Arial"/>
          <w:sz w:val="22"/>
          <w:szCs w:val="22"/>
        </w:rPr>
        <w:t xml:space="preserve">Ensure specifications are kept up to date with relevant British Standards, Building </w:t>
      </w:r>
      <w:r w:rsidR="005B05ED">
        <w:rPr>
          <w:rFonts w:ascii="Arial" w:hAnsi="Arial"/>
          <w:sz w:val="22"/>
          <w:szCs w:val="22"/>
        </w:rPr>
        <w:t xml:space="preserve"> </w:t>
      </w:r>
      <w:r w:rsidR="00536EE0">
        <w:rPr>
          <w:rFonts w:ascii="Arial" w:hAnsi="Arial"/>
          <w:sz w:val="22"/>
          <w:szCs w:val="22"/>
        </w:rPr>
        <w:t xml:space="preserve"> </w:t>
      </w:r>
    </w:p>
    <w:p w:rsidR="00B639D5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639D5" w:rsidRPr="00767EDC">
        <w:rPr>
          <w:rFonts w:ascii="Arial" w:hAnsi="Arial"/>
          <w:sz w:val="22"/>
          <w:szCs w:val="22"/>
        </w:rPr>
        <w:t>Regulations, Acts and ACOP references.</w:t>
      </w:r>
    </w:p>
    <w:p w:rsidR="00B639D5" w:rsidRDefault="00B639D5" w:rsidP="005B05ED">
      <w:pPr>
        <w:pStyle w:val="BodyText"/>
        <w:spacing w:line="276" w:lineRule="auto"/>
        <w:jc w:val="left"/>
        <w:rPr>
          <w:rFonts w:ascii="Arial" w:hAnsi="Arial"/>
          <w:sz w:val="22"/>
          <w:szCs w:val="22"/>
        </w:rPr>
      </w:pPr>
    </w:p>
    <w:p w:rsidR="00536EE0" w:rsidRDefault="004D6AC9" w:rsidP="005B05ED">
      <w:pPr>
        <w:pStyle w:val="BodyText"/>
        <w:numPr>
          <w:ilvl w:val="0"/>
          <w:numId w:val="29"/>
        </w:numPr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integrate in</w:t>
      </w:r>
      <w:r w:rsidR="00B639D5" w:rsidRPr="00767EDC">
        <w:rPr>
          <w:rFonts w:ascii="Arial" w:hAnsi="Arial"/>
          <w:sz w:val="22"/>
          <w:szCs w:val="22"/>
        </w:rPr>
        <w:t xml:space="preserve">to the existing team and </w:t>
      </w:r>
      <w:r>
        <w:rPr>
          <w:rFonts w:ascii="Arial" w:hAnsi="Arial"/>
          <w:sz w:val="22"/>
          <w:szCs w:val="22"/>
        </w:rPr>
        <w:t xml:space="preserve">work closely with colleagues in other teams </w:t>
      </w:r>
      <w:r w:rsidR="00536EE0">
        <w:rPr>
          <w:rFonts w:ascii="Arial" w:hAnsi="Arial"/>
          <w:sz w:val="22"/>
          <w:szCs w:val="22"/>
        </w:rPr>
        <w:t xml:space="preserve"> </w:t>
      </w:r>
    </w:p>
    <w:p w:rsidR="00536EE0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4D6AC9">
        <w:rPr>
          <w:rFonts w:ascii="Arial" w:hAnsi="Arial"/>
          <w:sz w:val="22"/>
          <w:szCs w:val="22"/>
        </w:rPr>
        <w:t xml:space="preserve">across the </w:t>
      </w:r>
      <w:r w:rsidR="00B639D5" w:rsidRPr="00767EDC">
        <w:rPr>
          <w:rFonts w:ascii="Arial" w:hAnsi="Arial"/>
          <w:sz w:val="22"/>
          <w:szCs w:val="22"/>
        </w:rPr>
        <w:t xml:space="preserve">wider organisation </w:t>
      </w:r>
      <w:r w:rsidR="004D6AC9">
        <w:rPr>
          <w:rFonts w:ascii="Arial" w:hAnsi="Arial"/>
          <w:sz w:val="22"/>
          <w:szCs w:val="22"/>
        </w:rPr>
        <w:t xml:space="preserve">and in particular </w:t>
      </w:r>
      <w:proofErr w:type="spellStart"/>
      <w:r w:rsidR="004D6AC9">
        <w:rPr>
          <w:rFonts w:ascii="Arial" w:hAnsi="Arial"/>
          <w:sz w:val="22"/>
          <w:szCs w:val="22"/>
        </w:rPr>
        <w:t>Templer</w:t>
      </w:r>
      <w:proofErr w:type="spellEnd"/>
      <w:r w:rsidR="004D6AC9">
        <w:rPr>
          <w:rFonts w:ascii="Arial" w:hAnsi="Arial"/>
          <w:sz w:val="22"/>
          <w:szCs w:val="22"/>
        </w:rPr>
        <w:t xml:space="preserve"> </w:t>
      </w:r>
      <w:proofErr w:type="spellStart"/>
      <w:r w:rsidR="004D6AC9">
        <w:rPr>
          <w:rFonts w:ascii="Arial" w:hAnsi="Arial"/>
          <w:sz w:val="22"/>
          <w:szCs w:val="22"/>
        </w:rPr>
        <w:t>HomeBuild</w:t>
      </w:r>
      <w:proofErr w:type="spellEnd"/>
      <w:r w:rsidR="004D6AC9">
        <w:rPr>
          <w:rFonts w:ascii="Arial" w:hAnsi="Arial"/>
          <w:sz w:val="22"/>
          <w:szCs w:val="22"/>
        </w:rPr>
        <w:t xml:space="preserve">, </w:t>
      </w:r>
      <w:r w:rsidR="00B639D5" w:rsidRPr="00767EDC">
        <w:rPr>
          <w:rFonts w:ascii="Arial" w:hAnsi="Arial"/>
          <w:sz w:val="22"/>
          <w:szCs w:val="22"/>
        </w:rPr>
        <w:t xml:space="preserve">establishing, </w:t>
      </w:r>
      <w:r>
        <w:rPr>
          <w:rFonts w:ascii="Arial" w:hAnsi="Arial"/>
          <w:sz w:val="22"/>
          <w:szCs w:val="22"/>
        </w:rPr>
        <w:t xml:space="preserve"> </w:t>
      </w:r>
    </w:p>
    <w:p w:rsidR="00536EE0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639D5" w:rsidRPr="00767EDC">
        <w:rPr>
          <w:rFonts w:ascii="Arial" w:hAnsi="Arial"/>
          <w:sz w:val="22"/>
          <w:szCs w:val="22"/>
        </w:rPr>
        <w:t xml:space="preserve">developing and maintaining effective working relationships and promoting a culture of </w:t>
      </w:r>
    </w:p>
    <w:p w:rsidR="00536EE0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4D6AC9">
        <w:rPr>
          <w:rFonts w:ascii="Arial" w:hAnsi="Arial"/>
          <w:sz w:val="22"/>
          <w:szCs w:val="22"/>
        </w:rPr>
        <w:t xml:space="preserve">team working, </w:t>
      </w:r>
      <w:r w:rsidR="00B639D5" w:rsidRPr="00767EDC">
        <w:rPr>
          <w:rFonts w:ascii="Arial" w:hAnsi="Arial"/>
          <w:sz w:val="22"/>
          <w:szCs w:val="22"/>
        </w:rPr>
        <w:t xml:space="preserve">customer service, involvement, consultation and feedback helping to </w:t>
      </w:r>
    </w:p>
    <w:p w:rsidR="00B639D5" w:rsidRDefault="00536EE0" w:rsidP="00536EE0">
      <w:pPr>
        <w:pStyle w:val="BodyText"/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639D5" w:rsidRPr="00767EDC">
        <w:rPr>
          <w:rFonts w:ascii="Arial" w:hAnsi="Arial"/>
          <w:sz w:val="22"/>
          <w:szCs w:val="22"/>
        </w:rPr>
        <w:t>drive continuous improvement and exemplar working practices.</w:t>
      </w:r>
    </w:p>
    <w:p w:rsidR="00B639D5" w:rsidRDefault="00B639D5" w:rsidP="00B639D5">
      <w:pPr>
        <w:pStyle w:val="ListParagraph"/>
        <w:rPr>
          <w:rFonts w:ascii="Arial" w:hAnsi="Arial"/>
          <w:sz w:val="22"/>
          <w:szCs w:val="22"/>
        </w:rPr>
      </w:pPr>
    </w:p>
    <w:p w:rsidR="00BC3BE3" w:rsidRDefault="00B639D5" w:rsidP="00B639D5">
      <w:pPr>
        <w:pStyle w:val="BodyText"/>
        <w:numPr>
          <w:ilvl w:val="0"/>
          <w:numId w:val="2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D6AC9">
        <w:rPr>
          <w:rFonts w:ascii="Arial" w:hAnsi="Arial"/>
          <w:sz w:val="22"/>
          <w:szCs w:val="22"/>
        </w:rPr>
        <w:t>Work flexibly to respond to changing priorities.</w:t>
      </w:r>
    </w:p>
    <w:p w:rsidR="004D6AC9" w:rsidRDefault="004D6AC9" w:rsidP="004D6AC9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92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</w:tblGrid>
      <w:tr w:rsidR="009A76FE" w:rsidRPr="002372D9" w:rsidTr="00AD08EB">
        <w:trPr>
          <w:trHeight w:val="766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76FE" w:rsidRPr="002372D9" w:rsidRDefault="009A76FE" w:rsidP="005E783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372D9">
              <w:rPr>
                <w:rFonts w:ascii="Arial" w:hAnsi="Arial" w:cs="Arial"/>
                <w:sz w:val="22"/>
                <w:szCs w:val="22"/>
              </w:rPr>
              <w:t>No job profile can cover every issue, which may arise within the post at various times, and the jobholder is expected to carry out ot</w:t>
            </w:r>
            <w:r w:rsidR="00803702" w:rsidRPr="002372D9">
              <w:rPr>
                <w:rFonts w:ascii="Arial" w:hAnsi="Arial" w:cs="Arial"/>
                <w:sz w:val="22"/>
                <w:szCs w:val="22"/>
              </w:rPr>
              <w:t>her duties requested by line management.</w:t>
            </w:r>
          </w:p>
        </w:tc>
      </w:tr>
    </w:tbl>
    <w:p w:rsidR="00795F7C" w:rsidRPr="00795F7C" w:rsidRDefault="00795F7C" w:rsidP="00795F7C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rPr>
          <w:rFonts w:ascii="Arial" w:hAnsi="Arial"/>
          <w:b/>
          <w:sz w:val="22"/>
          <w:szCs w:val="22"/>
        </w:rPr>
      </w:pPr>
    </w:p>
    <w:p w:rsidR="00795F7C" w:rsidRPr="00795F7C" w:rsidRDefault="004C13B2" w:rsidP="00795F7C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505450" cy="16624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7C" w:rsidRDefault="00795F7C" w:rsidP="00795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5F7C" w:rsidRDefault="00795F7C" w:rsidP="00795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by Post Holder: …………………………………………………………………..</w:t>
                            </w:r>
                          </w:p>
                          <w:p w:rsidR="00795F7C" w:rsidRDefault="00795F7C" w:rsidP="00795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5F7C" w:rsidRDefault="00795F7C" w:rsidP="00795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Name:…………….…………………………………………………………………..</w:t>
                            </w:r>
                          </w:p>
                          <w:p w:rsidR="00795F7C" w:rsidRDefault="00795F7C" w:rsidP="00795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5F7C" w:rsidRPr="007B18D9" w:rsidRDefault="00795F7C" w:rsidP="00795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4.7pt;width:433.5pt;height:1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yWKwIAAFEEAAAOAAAAZHJzL2Uyb0RvYy54bWysVNtu2zAMfR+wfxD0vthx46w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">
                <v:textbox>
                  <w:txbxContent>
                    <w:p w:rsidR="00795F7C" w:rsidRDefault="00795F7C" w:rsidP="00795F7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95F7C" w:rsidRDefault="00795F7C" w:rsidP="00795F7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by Post Holder: …………………………………………………………………..</w:t>
                      </w:r>
                    </w:p>
                    <w:p w:rsidR="00795F7C" w:rsidRDefault="00795F7C" w:rsidP="00795F7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95F7C" w:rsidRDefault="00795F7C" w:rsidP="00795F7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Name:…………….…………………………………………………………………..</w:t>
                      </w:r>
                    </w:p>
                    <w:p w:rsidR="00795F7C" w:rsidRDefault="00795F7C" w:rsidP="00795F7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95F7C" w:rsidRPr="007B18D9" w:rsidRDefault="00795F7C" w:rsidP="00795F7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372D9" w:rsidRPr="002372D9" w:rsidRDefault="002372D9" w:rsidP="00795F7C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372D9" w:rsidRPr="002372D9">
      <w:headerReference w:type="default" r:id="rId8"/>
      <w:pgSz w:w="11906" w:h="16838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A9" w:rsidRDefault="00275CA9">
      <w:r>
        <w:separator/>
      </w:r>
    </w:p>
  </w:endnote>
  <w:endnote w:type="continuationSeparator" w:id="0">
    <w:p w:rsidR="00275CA9" w:rsidRDefault="0027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A9" w:rsidRDefault="00275CA9">
      <w:r>
        <w:separator/>
      </w:r>
    </w:p>
  </w:footnote>
  <w:footnote w:type="continuationSeparator" w:id="0">
    <w:p w:rsidR="00275CA9" w:rsidRDefault="0027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FE" w:rsidRDefault="009A76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66"/>
    <w:multiLevelType w:val="singleLevel"/>
    <w:tmpl w:val="D8BAD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D2F29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3F87AE8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D95F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DD6D56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F15E3B"/>
    <w:multiLevelType w:val="hybridMultilevel"/>
    <w:tmpl w:val="54140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3CD7"/>
    <w:multiLevelType w:val="hybridMultilevel"/>
    <w:tmpl w:val="CC3A47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D0C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C642D5"/>
    <w:multiLevelType w:val="hybridMultilevel"/>
    <w:tmpl w:val="8A16DF26"/>
    <w:lvl w:ilvl="0" w:tplc="D744E1D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5986977"/>
    <w:multiLevelType w:val="hybridMultilevel"/>
    <w:tmpl w:val="8DBC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06AD"/>
    <w:multiLevelType w:val="singleLevel"/>
    <w:tmpl w:val="D8BAD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92E5A45"/>
    <w:multiLevelType w:val="singleLevel"/>
    <w:tmpl w:val="A636F162"/>
    <w:lvl w:ilvl="0">
      <w:start w:val="5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2" w15:restartNumberingAfterBreak="0">
    <w:nsid w:val="39507C86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C7F0978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3C39C9"/>
    <w:multiLevelType w:val="hybridMultilevel"/>
    <w:tmpl w:val="156A0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73A8"/>
    <w:multiLevelType w:val="singleLevel"/>
    <w:tmpl w:val="69B81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7A95B29"/>
    <w:multiLevelType w:val="singleLevel"/>
    <w:tmpl w:val="D8BAD1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0470D"/>
    <w:multiLevelType w:val="singleLevel"/>
    <w:tmpl w:val="1C3EF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5735AA7"/>
    <w:multiLevelType w:val="hybridMultilevel"/>
    <w:tmpl w:val="18447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5177"/>
    <w:multiLevelType w:val="singleLevel"/>
    <w:tmpl w:val="F580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82D7B5E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BC2D6D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AE70CB3"/>
    <w:multiLevelType w:val="singleLevel"/>
    <w:tmpl w:val="AC70D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2FE6A68"/>
    <w:multiLevelType w:val="hybridMultilevel"/>
    <w:tmpl w:val="A852D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2735A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F336ED"/>
    <w:multiLevelType w:val="hybridMultilevel"/>
    <w:tmpl w:val="37949AAE"/>
    <w:lvl w:ilvl="0" w:tplc="365CC4EC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D0AE3"/>
    <w:multiLevelType w:val="singleLevel"/>
    <w:tmpl w:val="D8BAD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5E3782"/>
    <w:multiLevelType w:val="singleLevel"/>
    <w:tmpl w:val="D8BAD1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BF82765"/>
    <w:multiLevelType w:val="hybridMultilevel"/>
    <w:tmpl w:val="292E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21"/>
  </w:num>
  <w:num w:numId="8">
    <w:abstractNumId w:val="26"/>
  </w:num>
  <w:num w:numId="9">
    <w:abstractNumId w:val="20"/>
  </w:num>
  <w:num w:numId="10">
    <w:abstractNumId w:val="16"/>
  </w:num>
  <w:num w:numId="11">
    <w:abstractNumId w:val="4"/>
  </w:num>
  <w:num w:numId="12">
    <w:abstractNumId w:val="13"/>
  </w:num>
  <w:num w:numId="13">
    <w:abstractNumId w:val="2"/>
  </w:num>
  <w:num w:numId="14">
    <w:abstractNumId w:val="27"/>
  </w:num>
  <w:num w:numId="15">
    <w:abstractNumId w:val="11"/>
  </w:num>
  <w:num w:numId="16">
    <w:abstractNumId w:val="17"/>
  </w:num>
  <w:num w:numId="17">
    <w:abstractNumId w:val="24"/>
  </w:num>
  <w:num w:numId="18">
    <w:abstractNumId w:val="3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5"/>
  </w:num>
  <w:num w:numId="24">
    <w:abstractNumId w:val="14"/>
  </w:num>
  <w:num w:numId="25">
    <w:abstractNumId w:val="23"/>
  </w:num>
  <w:num w:numId="26">
    <w:abstractNumId w:val="28"/>
  </w:num>
  <w:num w:numId="27">
    <w:abstractNumId w:val="9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7"/>
    <w:rsid w:val="00003E6B"/>
    <w:rsid w:val="00021725"/>
    <w:rsid w:val="000407C1"/>
    <w:rsid w:val="00113ECA"/>
    <w:rsid w:val="00143559"/>
    <w:rsid w:val="00146456"/>
    <w:rsid w:val="00150043"/>
    <w:rsid w:val="00153CAE"/>
    <w:rsid w:val="00160724"/>
    <w:rsid w:val="001700E0"/>
    <w:rsid w:val="0018437E"/>
    <w:rsid w:val="001B5866"/>
    <w:rsid w:val="001D6F5A"/>
    <w:rsid w:val="001F48E0"/>
    <w:rsid w:val="001F6DD9"/>
    <w:rsid w:val="002339BB"/>
    <w:rsid w:val="002372D9"/>
    <w:rsid w:val="00275CA9"/>
    <w:rsid w:val="0029499A"/>
    <w:rsid w:val="002A7C4E"/>
    <w:rsid w:val="002E60F8"/>
    <w:rsid w:val="00313335"/>
    <w:rsid w:val="00340BDA"/>
    <w:rsid w:val="00357B20"/>
    <w:rsid w:val="003A7BB9"/>
    <w:rsid w:val="00402317"/>
    <w:rsid w:val="00403117"/>
    <w:rsid w:val="00465526"/>
    <w:rsid w:val="00486C36"/>
    <w:rsid w:val="004A21E1"/>
    <w:rsid w:val="004B75A9"/>
    <w:rsid w:val="004C13B2"/>
    <w:rsid w:val="004D6AC9"/>
    <w:rsid w:val="00536EE0"/>
    <w:rsid w:val="005525D1"/>
    <w:rsid w:val="005B05ED"/>
    <w:rsid w:val="005D2A2F"/>
    <w:rsid w:val="005D4D03"/>
    <w:rsid w:val="005E3DC2"/>
    <w:rsid w:val="005E6FEF"/>
    <w:rsid w:val="005E7838"/>
    <w:rsid w:val="006E13F4"/>
    <w:rsid w:val="006E24BA"/>
    <w:rsid w:val="0072511F"/>
    <w:rsid w:val="00730856"/>
    <w:rsid w:val="0076019C"/>
    <w:rsid w:val="00795F7C"/>
    <w:rsid w:val="007B35A9"/>
    <w:rsid w:val="007C172F"/>
    <w:rsid w:val="007F1FE6"/>
    <w:rsid w:val="00803702"/>
    <w:rsid w:val="00871E00"/>
    <w:rsid w:val="00873F02"/>
    <w:rsid w:val="008A0B33"/>
    <w:rsid w:val="008A1386"/>
    <w:rsid w:val="008C0408"/>
    <w:rsid w:val="008C07C7"/>
    <w:rsid w:val="008E6EDC"/>
    <w:rsid w:val="00902F61"/>
    <w:rsid w:val="00920FEE"/>
    <w:rsid w:val="00923D6A"/>
    <w:rsid w:val="00991F54"/>
    <w:rsid w:val="009A76FE"/>
    <w:rsid w:val="00A1126C"/>
    <w:rsid w:val="00A14772"/>
    <w:rsid w:val="00A366F4"/>
    <w:rsid w:val="00A42CF2"/>
    <w:rsid w:val="00A43666"/>
    <w:rsid w:val="00A87C7B"/>
    <w:rsid w:val="00A9004D"/>
    <w:rsid w:val="00AD08EB"/>
    <w:rsid w:val="00AF14E4"/>
    <w:rsid w:val="00B21650"/>
    <w:rsid w:val="00B411F7"/>
    <w:rsid w:val="00B639D5"/>
    <w:rsid w:val="00BA305A"/>
    <w:rsid w:val="00BC3BE3"/>
    <w:rsid w:val="00C27B4E"/>
    <w:rsid w:val="00C32311"/>
    <w:rsid w:val="00C82A2A"/>
    <w:rsid w:val="00C875DE"/>
    <w:rsid w:val="00CB49F9"/>
    <w:rsid w:val="00CC1364"/>
    <w:rsid w:val="00CF1342"/>
    <w:rsid w:val="00D00548"/>
    <w:rsid w:val="00D21618"/>
    <w:rsid w:val="00E20120"/>
    <w:rsid w:val="00E3478B"/>
    <w:rsid w:val="00E910F0"/>
    <w:rsid w:val="00EA72E6"/>
    <w:rsid w:val="00EB585E"/>
    <w:rsid w:val="00ED7695"/>
    <w:rsid w:val="00EE55B9"/>
    <w:rsid w:val="00EF448B"/>
    <w:rsid w:val="00F65ADB"/>
    <w:rsid w:val="00F71491"/>
    <w:rsid w:val="00F8219F"/>
    <w:rsid w:val="00F9507D"/>
    <w:rsid w:val="00F96F4F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07A2448-BE90-4E19-9026-5FBB9BC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520"/>
      </w:tabs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520"/>
      </w:tabs>
      <w:ind w:left="720" w:hanging="720"/>
      <w:jc w:val="both"/>
    </w:pPr>
  </w:style>
  <w:style w:type="paragraph" w:styleId="BodyText">
    <w:name w:val="Body Text"/>
    <w:basedOn w:val="Normal"/>
    <w:link w:val="BodyTextChar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</w:style>
  <w:style w:type="paragraph" w:styleId="BalloonText">
    <w:name w:val="Balloon Text"/>
    <w:basedOn w:val="Normal"/>
    <w:semiHidden/>
    <w:rsid w:val="006E13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448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75A9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607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2990A1AD.dotm</Template>
  <TotalTime>1</TotalTime>
  <Pages>3</Pages>
  <Words>758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HACAS CHAPMAN HENDY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RITA COE</dc:creator>
  <cp:lastModifiedBy>Sarah Prescott</cp:lastModifiedBy>
  <cp:revision>2</cp:revision>
  <cp:lastPrinted>2004-05-20T13:05:00Z</cp:lastPrinted>
  <dcterms:created xsi:type="dcterms:W3CDTF">2019-08-16T12:02:00Z</dcterms:created>
  <dcterms:modified xsi:type="dcterms:W3CDTF">2019-08-16T12:02:00Z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