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C1C9" w14:textId="77777777" w:rsidR="002616B8" w:rsidRDefault="00C361C5" w:rsidP="003E7EFC">
      <w:pPr>
        <w:jc w:val="right"/>
      </w:pPr>
      <w:r>
        <w:rPr>
          <w:noProof/>
        </w:rPr>
        <w:drawing>
          <wp:inline distT="0" distB="0" distL="0" distR="0" wp14:anchorId="2956C202" wp14:editId="482F34DB">
            <wp:extent cx="18859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1009650"/>
                    </a:xfrm>
                    <a:prstGeom prst="rect">
                      <a:avLst/>
                    </a:prstGeom>
                    <a:noFill/>
                    <a:ln>
                      <a:noFill/>
                    </a:ln>
                  </pic:spPr>
                </pic:pic>
              </a:graphicData>
            </a:graphic>
          </wp:inline>
        </w:drawing>
      </w:r>
    </w:p>
    <w:p w14:paraId="2956C1CA" w14:textId="77777777" w:rsidR="002616B8" w:rsidRDefault="002616B8" w:rsidP="002616B8">
      <w:pPr>
        <w:jc w:val="center"/>
      </w:pPr>
    </w:p>
    <w:p w14:paraId="2956C1CB" w14:textId="77777777" w:rsidR="002616B8" w:rsidRDefault="002616B8" w:rsidP="002616B8">
      <w:pPr>
        <w:jc w:val="center"/>
      </w:pPr>
    </w:p>
    <w:p w14:paraId="2956C1CC" w14:textId="30EAF08B" w:rsidR="002616B8" w:rsidRDefault="002616B8" w:rsidP="002616B8">
      <w:pPr>
        <w:rPr>
          <w:rFonts w:ascii="Arial" w:hAnsi="Arial" w:cs="Arial"/>
          <w:b/>
          <w:sz w:val="22"/>
          <w:szCs w:val="22"/>
        </w:rPr>
      </w:pPr>
      <w:r>
        <w:rPr>
          <w:rFonts w:ascii="Arial" w:hAnsi="Arial" w:cs="Arial"/>
          <w:b/>
          <w:sz w:val="22"/>
          <w:szCs w:val="22"/>
        </w:rPr>
        <w:t>J</w:t>
      </w:r>
      <w:r w:rsidR="002D4EB8">
        <w:rPr>
          <w:rFonts w:ascii="Arial" w:hAnsi="Arial" w:cs="Arial"/>
          <w:b/>
          <w:sz w:val="22"/>
          <w:szCs w:val="22"/>
        </w:rPr>
        <w:t>ob Role</w:t>
      </w:r>
      <w:r>
        <w:rPr>
          <w:rFonts w:ascii="Arial" w:hAnsi="Arial" w:cs="Arial"/>
          <w:b/>
          <w:sz w:val="22"/>
          <w:szCs w:val="22"/>
        </w:rPr>
        <w:t>:</w:t>
      </w:r>
      <w:r w:rsidR="002D4EB8">
        <w:rPr>
          <w:rFonts w:ascii="Arial" w:hAnsi="Arial" w:cs="Arial"/>
          <w:b/>
          <w:sz w:val="22"/>
          <w:szCs w:val="22"/>
        </w:rPr>
        <w:tab/>
      </w:r>
      <w:r>
        <w:rPr>
          <w:rFonts w:ascii="Arial" w:hAnsi="Arial" w:cs="Arial"/>
          <w:b/>
          <w:sz w:val="22"/>
          <w:szCs w:val="22"/>
        </w:rPr>
        <w:tab/>
      </w:r>
      <w:r>
        <w:rPr>
          <w:rFonts w:ascii="Arial" w:hAnsi="Arial" w:cs="Arial"/>
          <w:b/>
          <w:sz w:val="22"/>
          <w:szCs w:val="22"/>
        </w:rPr>
        <w:tab/>
      </w:r>
      <w:r w:rsidR="00C779A3">
        <w:rPr>
          <w:rFonts w:ascii="Arial" w:hAnsi="Arial" w:cs="Arial"/>
          <w:sz w:val="22"/>
          <w:szCs w:val="22"/>
        </w:rPr>
        <w:t>Data Engineer</w:t>
      </w:r>
    </w:p>
    <w:p w14:paraId="2956C1CD" w14:textId="77777777" w:rsidR="002616B8" w:rsidRDefault="002616B8" w:rsidP="002616B8">
      <w:pPr>
        <w:rPr>
          <w:rFonts w:ascii="Arial" w:hAnsi="Arial" w:cs="Arial"/>
          <w:b/>
          <w:sz w:val="22"/>
          <w:szCs w:val="22"/>
        </w:rPr>
      </w:pPr>
    </w:p>
    <w:p w14:paraId="2956C1CE" w14:textId="743C14B1" w:rsidR="00CD01E6" w:rsidRDefault="002D4EB8" w:rsidP="002616B8">
      <w:pPr>
        <w:rPr>
          <w:rFonts w:ascii="Arial" w:hAnsi="Arial" w:cs="Arial"/>
          <w:b/>
          <w:sz w:val="22"/>
          <w:szCs w:val="22"/>
        </w:rPr>
      </w:pPr>
      <w:r>
        <w:rPr>
          <w:rFonts w:ascii="Arial" w:hAnsi="Arial" w:cs="Arial"/>
          <w:b/>
          <w:sz w:val="22"/>
          <w:szCs w:val="22"/>
        </w:rPr>
        <w:t>Responsible To</w:t>
      </w:r>
      <w:r w:rsidR="00BD29D5">
        <w:rPr>
          <w:rFonts w:ascii="Arial" w:hAnsi="Arial" w:cs="Arial"/>
          <w:b/>
          <w:sz w:val="22"/>
          <w:szCs w:val="22"/>
        </w:rPr>
        <w:t>:</w:t>
      </w:r>
      <w:r w:rsidR="00BD29D5">
        <w:rPr>
          <w:rFonts w:ascii="Arial" w:hAnsi="Arial" w:cs="Arial"/>
          <w:b/>
          <w:sz w:val="22"/>
          <w:szCs w:val="22"/>
        </w:rPr>
        <w:tab/>
      </w:r>
      <w:r w:rsidR="00BD29D5">
        <w:rPr>
          <w:rFonts w:ascii="Arial" w:hAnsi="Arial" w:cs="Arial"/>
          <w:b/>
          <w:sz w:val="22"/>
          <w:szCs w:val="22"/>
        </w:rPr>
        <w:tab/>
      </w:r>
      <w:r w:rsidR="00C779A3">
        <w:rPr>
          <w:rFonts w:ascii="Arial" w:hAnsi="Arial" w:cs="Arial"/>
          <w:sz w:val="22"/>
          <w:szCs w:val="22"/>
        </w:rPr>
        <w:t>Business Intelligence Manager</w:t>
      </w:r>
    </w:p>
    <w:p w14:paraId="2956C1D1" w14:textId="77777777" w:rsidR="002D4EB8" w:rsidRDefault="002D4EB8" w:rsidP="002616B8">
      <w:pPr>
        <w:rPr>
          <w:rFonts w:ascii="Arial" w:hAnsi="Arial" w:cs="Arial"/>
          <w:sz w:val="22"/>
          <w:szCs w:val="22"/>
        </w:rPr>
      </w:pPr>
    </w:p>
    <w:p w14:paraId="2956C1D2" w14:textId="27E3C8FC" w:rsidR="002D4EB8" w:rsidRDefault="002D4EB8" w:rsidP="002616B8">
      <w:pPr>
        <w:rPr>
          <w:rFonts w:ascii="Arial" w:hAnsi="Arial" w:cs="Arial"/>
          <w:b/>
          <w:sz w:val="22"/>
          <w:szCs w:val="22"/>
        </w:rPr>
      </w:pPr>
      <w:r w:rsidRPr="002D4EB8">
        <w:rPr>
          <w:rFonts w:ascii="Arial" w:hAnsi="Arial" w:cs="Arial"/>
          <w:b/>
          <w:bCs/>
          <w:sz w:val="22"/>
          <w:szCs w:val="22"/>
        </w:rPr>
        <w:t>Directorate:</w:t>
      </w:r>
      <w:r>
        <w:rPr>
          <w:rFonts w:ascii="Arial" w:hAnsi="Arial" w:cs="Arial"/>
          <w:sz w:val="22"/>
          <w:szCs w:val="22"/>
        </w:rPr>
        <w:tab/>
      </w:r>
      <w:r>
        <w:rPr>
          <w:rFonts w:ascii="Arial" w:hAnsi="Arial" w:cs="Arial"/>
          <w:sz w:val="22"/>
          <w:szCs w:val="22"/>
        </w:rPr>
        <w:tab/>
      </w:r>
      <w:r>
        <w:rPr>
          <w:rFonts w:ascii="Arial" w:hAnsi="Arial" w:cs="Arial"/>
          <w:sz w:val="22"/>
          <w:szCs w:val="22"/>
        </w:rPr>
        <w:tab/>
      </w:r>
      <w:r w:rsidR="001178DB">
        <w:rPr>
          <w:rFonts w:ascii="Arial" w:hAnsi="Arial" w:cs="Arial"/>
          <w:sz w:val="22"/>
          <w:szCs w:val="22"/>
        </w:rPr>
        <w:t>People, Change and Assurance</w:t>
      </w:r>
    </w:p>
    <w:p w14:paraId="2956C1D3" w14:textId="77777777" w:rsidR="002616B8" w:rsidRDefault="002616B8" w:rsidP="002616B8">
      <w:pPr>
        <w:rPr>
          <w:rFonts w:ascii="Arial" w:hAnsi="Arial" w:cs="Arial"/>
          <w:b/>
          <w:sz w:val="22"/>
          <w:szCs w:val="22"/>
        </w:rPr>
      </w:pPr>
    </w:p>
    <w:p w14:paraId="4B075972" w14:textId="13A8E82E" w:rsidR="002668D6" w:rsidRPr="002668D6" w:rsidRDefault="002616B8" w:rsidP="002668D6">
      <w:pPr>
        <w:spacing w:line="360" w:lineRule="auto"/>
        <w:ind w:left="2880" w:hanging="2880"/>
        <w:rPr>
          <w:rFonts w:ascii="Arial" w:hAnsi="Arial" w:cs="Arial"/>
          <w:b/>
          <w:sz w:val="22"/>
          <w:szCs w:val="22"/>
        </w:rPr>
      </w:pPr>
      <w:r>
        <w:rPr>
          <w:rFonts w:ascii="Arial" w:hAnsi="Arial" w:cs="Arial"/>
          <w:b/>
          <w:sz w:val="22"/>
          <w:szCs w:val="22"/>
        </w:rPr>
        <w:t>P</w:t>
      </w:r>
      <w:r w:rsidR="002D4EB8">
        <w:rPr>
          <w:rFonts w:ascii="Arial" w:hAnsi="Arial" w:cs="Arial"/>
          <w:b/>
          <w:sz w:val="22"/>
          <w:szCs w:val="22"/>
        </w:rPr>
        <w:t>urpose</w:t>
      </w:r>
      <w:r>
        <w:rPr>
          <w:rFonts w:ascii="Arial" w:hAnsi="Arial" w:cs="Arial"/>
          <w:b/>
          <w:sz w:val="22"/>
          <w:szCs w:val="22"/>
        </w:rPr>
        <w:t>:</w:t>
      </w:r>
      <w:r>
        <w:rPr>
          <w:rFonts w:ascii="Arial" w:hAnsi="Arial" w:cs="Arial"/>
          <w:b/>
          <w:sz w:val="22"/>
          <w:szCs w:val="22"/>
        </w:rPr>
        <w:tab/>
      </w:r>
      <w:r w:rsidR="002668D6" w:rsidRPr="002668D6">
        <w:rPr>
          <w:rFonts w:ascii="Arial" w:hAnsi="Arial" w:cs="Arial"/>
          <w:bCs/>
          <w:sz w:val="22"/>
          <w:szCs w:val="22"/>
        </w:rPr>
        <w:t>The purpose of this role is to lead the development and operation of the organisation’s data engineering capability, ensuring that data is efficiently extracted from source systems, transformed through robust ETL/ELT processes, and loaded into well</w:t>
      </w:r>
      <w:r w:rsidR="002668D6" w:rsidRPr="002668D6">
        <w:rPr>
          <w:rFonts w:ascii="Arial" w:hAnsi="Arial" w:cs="Arial"/>
          <w:bCs/>
          <w:sz w:val="22"/>
          <w:szCs w:val="22"/>
        </w:rPr>
        <w:noBreakHyphen/>
        <w:t xml:space="preserve">structured data models that support strategic reporting, analytics, and </w:t>
      </w:r>
      <w:r w:rsidR="008F4640">
        <w:rPr>
          <w:rFonts w:ascii="Arial" w:hAnsi="Arial" w:cs="Arial"/>
          <w:bCs/>
          <w:sz w:val="22"/>
          <w:szCs w:val="22"/>
        </w:rPr>
        <w:t>Business Intelligence</w:t>
      </w:r>
      <w:r w:rsidR="002668D6" w:rsidRPr="002668D6">
        <w:rPr>
          <w:rFonts w:ascii="Arial" w:hAnsi="Arial" w:cs="Arial"/>
          <w:bCs/>
          <w:sz w:val="22"/>
          <w:szCs w:val="22"/>
        </w:rPr>
        <w:t>. The post</w:t>
      </w:r>
      <w:r w:rsidR="002668D6" w:rsidRPr="002668D6">
        <w:rPr>
          <w:rFonts w:ascii="Arial" w:hAnsi="Arial" w:cs="Arial"/>
          <w:bCs/>
          <w:sz w:val="22"/>
          <w:szCs w:val="22"/>
        </w:rPr>
        <w:noBreakHyphen/>
        <w:t>holder will develop scalable pipelines, improve data quality, enhance data models, and strengthen data governance and standards across the organisation. Through collaboration, knowledge sharing, and the application of modern data engineering practices, the role will drive improvements in organisational data maturity and contribute to the successful implementation of the data strategy.</w:t>
      </w:r>
    </w:p>
    <w:p w14:paraId="2956C1D5" w14:textId="77777777" w:rsidR="002616B8" w:rsidRDefault="002616B8" w:rsidP="002616B8">
      <w:pPr>
        <w:ind w:left="2880"/>
        <w:rPr>
          <w:rFonts w:ascii="Arial" w:hAnsi="Arial" w:cs="Arial"/>
          <w:sz w:val="22"/>
          <w:szCs w:val="22"/>
        </w:rPr>
      </w:pPr>
    </w:p>
    <w:p w14:paraId="2956C1D6" w14:textId="77777777" w:rsidR="00A53DA0" w:rsidRPr="002616B8" w:rsidRDefault="002616B8" w:rsidP="00B90A3E">
      <w:pPr>
        <w:pStyle w:val="BodyText"/>
        <w:spacing w:line="360" w:lineRule="auto"/>
        <w:ind w:left="2880" w:hanging="2520"/>
        <w:jc w:val="left"/>
        <w:rPr>
          <w:rFonts w:ascii="Arial" w:hAnsi="Arial"/>
          <w:sz w:val="22"/>
          <w:szCs w:val="22"/>
        </w:rPr>
      </w:pPr>
      <w:r>
        <w:rPr>
          <w:rFonts w:ascii="Arial" w:hAnsi="Arial"/>
          <w:sz w:val="20"/>
        </w:rPr>
        <w:tab/>
      </w:r>
      <w:r>
        <w:rPr>
          <w:rFonts w:ascii="Arial" w:hAnsi="Arial"/>
          <w:sz w:val="20"/>
        </w:rPr>
        <w:tab/>
      </w:r>
      <w:r>
        <w:rPr>
          <w:rFonts w:ascii="Arial" w:hAnsi="Arial"/>
          <w:sz w:val="20"/>
        </w:rPr>
        <w:tab/>
      </w:r>
      <w:r w:rsidR="00A53DA0" w:rsidRPr="002616B8">
        <w:rPr>
          <w:rFonts w:ascii="Arial" w:hAnsi="Arial"/>
          <w:sz w:val="22"/>
          <w:szCs w:val="22"/>
        </w:rPr>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2956C1D7" w14:textId="77777777" w:rsidR="00F43833" w:rsidRPr="002616B8" w:rsidRDefault="00F43833" w:rsidP="00B90A3E">
      <w:pPr>
        <w:pStyle w:val="BodyText"/>
        <w:spacing w:line="360" w:lineRule="auto"/>
        <w:ind w:left="2874" w:hanging="2517"/>
        <w:jc w:val="left"/>
        <w:rPr>
          <w:rFonts w:ascii="Arial" w:hAnsi="Arial"/>
          <w:sz w:val="22"/>
          <w:szCs w:val="22"/>
        </w:rPr>
      </w:pPr>
    </w:p>
    <w:p w14:paraId="2956C1D8" w14:textId="77777777" w:rsidR="002616B8" w:rsidRDefault="002616B8" w:rsidP="00825624">
      <w:pPr>
        <w:pStyle w:val="BodyText"/>
        <w:spacing w:line="360" w:lineRule="auto"/>
        <w:ind w:left="2880"/>
        <w:jc w:val="left"/>
        <w:rPr>
          <w:rFonts w:ascii="Arial" w:hAnsi="Arial"/>
          <w:sz w:val="22"/>
          <w:szCs w:val="22"/>
        </w:rPr>
      </w:pPr>
      <w:r w:rsidRPr="002616B8">
        <w:rPr>
          <w:rFonts w:ascii="Arial" w:hAnsi="Arial"/>
          <w:sz w:val="22"/>
          <w:szCs w:val="22"/>
        </w:rPr>
        <w:t>Ensure that all activities undertaken are carried out to the highest standards of integrity and professionalism in accordance with the Company’s policies and procedures.</w:t>
      </w:r>
    </w:p>
    <w:p w14:paraId="1D547146" w14:textId="77777777" w:rsidR="00255065" w:rsidRDefault="00255065" w:rsidP="00825624">
      <w:pPr>
        <w:pStyle w:val="BodyText"/>
        <w:spacing w:line="360" w:lineRule="auto"/>
        <w:ind w:left="2880"/>
        <w:jc w:val="left"/>
        <w:rPr>
          <w:rFonts w:ascii="Arial" w:hAnsi="Arial"/>
          <w:sz w:val="22"/>
          <w:szCs w:val="22"/>
        </w:rPr>
      </w:pPr>
    </w:p>
    <w:p w14:paraId="14839BC8" w14:textId="17FBF24B" w:rsidR="00255065" w:rsidRDefault="00255065" w:rsidP="00825624">
      <w:pPr>
        <w:pStyle w:val="BodyText"/>
        <w:spacing w:line="360" w:lineRule="auto"/>
        <w:ind w:left="2880"/>
        <w:jc w:val="left"/>
        <w:rPr>
          <w:rFonts w:ascii="Arial" w:hAnsi="Arial"/>
          <w:sz w:val="22"/>
          <w:szCs w:val="22"/>
        </w:rPr>
      </w:pPr>
      <w:bookmarkStart w:id="0" w:name="_Hlk215817694"/>
      <w:r w:rsidRPr="00742C29">
        <w:rPr>
          <w:rFonts w:ascii="Arial" w:hAnsi="Arial"/>
          <w:sz w:val="22"/>
          <w:szCs w:val="22"/>
        </w:rPr>
        <w:t>Bring your skills, your ideas and your initiative to the role.</w:t>
      </w:r>
    </w:p>
    <w:bookmarkEnd w:id="0"/>
    <w:p w14:paraId="2956C1D9" w14:textId="77777777" w:rsidR="00A06D6F" w:rsidRDefault="00A06D6F" w:rsidP="00A06D6F">
      <w:pPr>
        <w:pStyle w:val="BodyText"/>
        <w:jc w:val="left"/>
        <w:rPr>
          <w:rFonts w:ascii="Arial" w:hAnsi="Arial"/>
          <w:sz w:val="22"/>
          <w:szCs w:val="22"/>
        </w:rPr>
      </w:pPr>
    </w:p>
    <w:p w14:paraId="2956C1DA" w14:textId="2ECA4EF3" w:rsidR="00A06D6F" w:rsidRDefault="00A06D6F" w:rsidP="00825624">
      <w:pPr>
        <w:spacing w:line="360" w:lineRule="auto"/>
        <w:ind w:left="2880" w:hanging="2880"/>
        <w:rPr>
          <w:rFonts w:ascii="Arial" w:hAnsi="Arial" w:cs="Arial"/>
          <w:sz w:val="22"/>
          <w:szCs w:val="22"/>
        </w:rPr>
      </w:pPr>
      <w:r>
        <w:rPr>
          <w:rFonts w:ascii="Arial" w:hAnsi="Arial"/>
          <w:b/>
          <w:sz w:val="22"/>
          <w:szCs w:val="22"/>
        </w:rPr>
        <w:t>C</w:t>
      </w:r>
      <w:r w:rsidR="002D4EB8">
        <w:rPr>
          <w:rFonts w:ascii="Arial" w:hAnsi="Arial"/>
          <w:b/>
          <w:sz w:val="22"/>
          <w:szCs w:val="22"/>
        </w:rPr>
        <w:t>ontacts</w:t>
      </w:r>
      <w:r>
        <w:rPr>
          <w:rFonts w:ascii="Arial" w:hAnsi="Arial"/>
          <w:b/>
          <w:sz w:val="22"/>
          <w:szCs w:val="22"/>
        </w:rPr>
        <w:t>:</w:t>
      </w:r>
      <w:r>
        <w:rPr>
          <w:rFonts w:ascii="Arial" w:hAnsi="Arial"/>
          <w:b/>
          <w:sz w:val="22"/>
          <w:szCs w:val="22"/>
        </w:rPr>
        <w:tab/>
      </w:r>
      <w:r w:rsidRPr="00562D5F">
        <w:rPr>
          <w:rFonts w:ascii="Arial" w:hAnsi="Arial" w:cs="Arial"/>
          <w:sz w:val="22"/>
          <w:szCs w:val="22"/>
        </w:rPr>
        <w:t>Daily contact</w:t>
      </w:r>
      <w:r>
        <w:rPr>
          <w:rFonts w:ascii="Arial" w:hAnsi="Arial" w:cs="Arial"/>
          <w:sz w:val="22"/>
          <w:szCs w:val="22"/>
        </w:rPr>
        <w:t xml:space="preserve"> with other Teign Housing staff</w:t>
      </w:r>
      <w:r w:rsidRPr="00562D5F">
        <w:rPr>
          <w:rFonts w:ascii="Arial" w:hAnsi="Arial" w:cs="Arial"/>
          <w:sz w:val="22"/>
          <w:szCs w:val="22"/>
        </w:rPr>
        <w:t>. The postholder will b</w:t>
      </w:r>
      <w:r>
        <w:rPr>
          <w:rFonts w:ascii="Arial" w:hAnsi="Arial" w:cs="Arial"/>
          <w:sz w:val="22"/>
          <w:szCs w:val="22"/>
        </w:rPr>
        <w:t>uild up good relationships with</w:t>
      </w:r>
      <w:r w:rsidR="00825624">
        <w:rPr>
          <w:rFonts w:ascii="Arial" w:hAnsi="Arial" w:cs="Arial"/>
          <w:sz w:val="22"/>
          <w:szCs w:val="22"/>
        </w:rPr>
        <w:t xml:space="preserve"> private,</w:t>
      </w:r>
      <w:r>
        <w:rPr>
          <w:rFonts w:ascii="Arial" w:hAnsi="Arial" w:cs="Arial"/>
          <w:sz w:val="22"/>
          <w:szCs w:val="22"/>
        </w:rPr>
        <w:t xml:space="preserve"> </w:t>
      </w:r>
      <w:r w:rsidRPr="00562D5F">
        <w:rPr>
          <w:rFonts w:ascii="Arial" w:hAnsi="Arial" w:cs="Arial"/>
          <w:sz w:val="22"/>
          <w:szCs w:val="22"/>
        </w:rPr>
        <w:t>statutory and voluntary agencies and the local authority.</w:t>
      </w:r>
    </w:p>
    <w:p w14:paraId="2956C1DB" w14:textId="77777777" w:rsidR="00A06D6F" w:rsidRDefault="00A06D6F" w:rsidP="00A06D6F">
      <w:pPr>
        <w:ind w:left="2880" w:hanging="2880"/>
        <w:jc w:val="both"/>
        <w:rPr>
          <w:rFonts w:ascii="Arial" w:hAnsi="Arial" w:cs="Arial"/>
          <w:sz w:val="22"/>
          <w:szCs w:val="22"/>
        </w:rPr>
      </w:pPr>
    </w:p>
    <w:p w14:paraId="2956C1DC" w14:textId="77777777" w:rsidR="00A06D6F" w:rsidRPr="00562D5F" w:rsidRDefault="00A06D6F" w:rsidP="00A06D6F">
      <w:pPr>
        <w:pStyle w:val="Heading1"/>
        <w:jc w:val="both"/>
        <w:rPr>
          <w:rFonts w:cs="Arial"/>
          <w:sz w:val="22"/>
          <w:szCs w:val="22"/>
        </w:rPr>
      </w:pPr>
    </w:p>
    <w:p w14:paraId="2956C1DD" w14:textId="77777777" w:rsidR="002616B8" w:rsidRDefault="002616B8" w:rsidP="002616B8">
      <w:pPr>
        <w:pStyle w:val="BodyText"/>
        <w:jc w:val="left"/>
        <w:rPr>
          <w:rFonts w:ascii="Arial" w:hAnsi="Arial"/>
          <w:b/>
          <w:sz w:val="22"/>
          <w:szCs w:val="22"/>
        </w:rPr>
      </w:pPr>
      <w:r>
        <w:rPr>
          <w:rFonts w:ascii="Arial" w:hAnsi="Arial"/>
          <w:b/>
          <w:sz w:val="22"/>
          <w:szCs w:val="22"/>
        </w:rPr>
        <w:t>K</w:t>
      </w:r>
      <w:r w:rsidR="002D4EB8">
        <w:rPr>
          <w:rFonts w:ascii="Arial" w:hAnsi="Arial"/>
          <w:b/>
          <w:sz w:val="22"/>
          <w:szCs w:val="22"/>
        </w:rPr>
        <w:t>ey Achievement Areas</w:t>
      </w:r>
      <w:r>
        <w:rPr>
          <w:rFonts w:ascii="Arial" w:hAnsi="Arial"/>
          <w:b/>
          <w:sz w:val="22"/>
          <w:szCs w:val="22"/>
        </w:rPr>
        <w:t>:</w:t>
      </w:r>
    </w:p>
    <w:p w14:paraId="2956C1DE" w14:textId="77777777" w:rsidR="00C04B71" w:rsidRDefault="00C04B71" w:rsidP="002616B8">
      <w:pPr>
        <w:pStyle w:val="BodyText"/>
        <w:jc w:val="left"/>
        <w:rPr>
          <w:rFonts w:ascii="Arial" w:hAnsi="Arial"/>
          <w:b/>
          <w:sz w:val="22"/>
          <w:szCs w:val="22"/>
        </w:rPr>
      </w:pPr>
    </w:p>
    <w:p w14:paraId="72D7A9ED" w14:textId="2F8714EB" w:rsidR="008A1620" w:rsidRPr="00E037C1" w:rsidRDefault="008A1620" w:rsidP="00D820B1">
      <w:pPr>
        <w:pStyle w:val="BodyText"/>
        <w:numPr>
          <w:ilvl w:val="0"/>
          <w:numId w:val="33"/>
        </w:numPr>
        <w:spacing w:line="360" w:lineRule="auto"/>
        <w:rPr>
          <w:rFonts w:ascii="Arial" w:hAnsi="Arial" w:cs="Arial"/>
          <w:sz w:val="22"/>
          <w:szCs w:val="22"/>
        </w:rPr>
      </w:pPr>
      <w:r w:rsidRPr="00E037C1">
        <w:rPr>
          <w:rFonts w:ascii="Arial" w:hAnsi="Arial" w:cs="Arial"/>
          <w:sz w:val="22"/>
          <w:szCs w:val="22"/>
        </w:rPr>
        <w:t>Design, develop, and maintain ETL</w:t>
      </w:r>
      <w:r w:rsidR="0049130B">
        <w:rPr>
          <w:rFonts w:ascii="Arial" w:hAnsi="Arial" w:cs="Arial"/>
          <w:sz w:val="22"/>
          <w:szCs w:val="22"/>
        </w:rPr>
        <w:t>/ELT</w:t>
      </w:r>
      <w:r w:rsidRPr="00E037C1">
        <w:rPr>
          <w:rFonts w:ascii="Arial" w:hAnsi="Arial" w:cs="Arial"/>
          <w:sz w:val="22"/>
          <w:szCs w:val="22"/>
        </w:rPr>
        <w:t xml:space="preserve"> pipelines to ingest and transform data from multiple source systems into a</w:t>
      </w:r>
      <w:r>
        <w:rPr>
          <w:rFonts w:ascii="Arial" w:hAnsi="Arial" w:cs="Arial"/>
          <w:sz w:val="22"/>
          <w:szCs w:val="22"/>
        </w:rPr>
        <w:t xml:space="preserve"> </w:t>
      </w:r>
      <w:r w:rsidRPr="00E037C1">
        <w:rPr>
          <w:rFonts w:ascii="Arial" w:hAnsi="Arial" w:cs="Arial"/>
          <w:sz w:val="22"/>
          <w:szCs w:val="22"/>
        </w:rPr>
        <w:t>data warehouse</w:t>
      </w:r>
    </w:p>
    <w:p w14:paraId="1C514479" w14:textId="07BB6B99" w:rsidR="008A1620" w:rsidRPr="00E037C1" w:rsidRDefault="008A1620" w:rsidP="00D820B1">
      <w:pPr>
        <w:pStyle w:val="BodyText"/>
        <w:numPr>
          <w:ilvl w:val="0"/>
          <w:numId w:val="33"/>
        </w:numPr>
        <w:spacing w:line="360" w:lineRule="auto"/>
        <w:rPr>
          <w:rFonts w:ascii="Arial" w:hAnsi="Arial" w:cs="Arial"/>
          <w:sz w:val="22"/>
          <w:szCs w:val="22"/>
        </w:rPr>
      </w:pPr>
      <w:r w:rsidRPr="00E037C1">
        <w:rPr>
          <w:rFonts w:ascii="Arial" w:hAnsi="Arial" w:cs="Arial"/>
          <w:sz w:val="22"/>
          <w:szCs w:val="22"/>
        </w:rPr>
        <w:t>Implement and maintain data models (e.g.</w:t>
      </w:r>
      <w:r w:rsidR="00DA3EE4">
        <w:rPr>
          <w:rFonts w:ascii="Arial" w:hAnsi="Arial" w:cs="Arial"/>
          <w:sz w:val="22"/>
          <w:szCs w:val="22"/>
        </w:rPr>
        <w:t xml:space="preserve"> </w:t>
      </w:r>
      <w:r w:rsidRPr="00E037C1">
        <w:rPr>
          <w:rFonts w:ascii="Arial" w:hAnsi="Arial" w:cs="Arial"/>
          <w:sz w:val="22"/>
          <w:szCs w:val="22"/>
        </w:rPr>
        <w:t xml:space="preserve">star schemas) to support </w:t>
      </w:r>
      <w:r>
        <w:rPr>
          <w:rFonts w:ascii="Arial" w:hAnsi="Arial" w:cs="Arial"/>
          <w:sz w:val="22"/>
          <w:szCs w:val="22"/>
        </w:rPr>
        <w:t xml:space="preserve">development of Business Intelligence </w:t>
      </w:r>
    </w:p>
    <w:p w14:paraId="66782C41" w14:textId="77777777" w:rsidR="00D248B3" w:rsidRPr="00E037C1" w:rsidRDefault="00D248B3" w:rsidP="00D820B1">
      <w:pPr>
        <w:pStyle w:val="BodyText"/>
        <w:numPr>
          <w:ilvl w:val="0"/>
          <w:numId w:val="33"/>
        </w:numPr>
        <w:spacing w:line="360" w:lineRule="auto"/>
        <w:rPr>
          <w:rFonts w:ascii="Arial" w:hAnsi="Arial" w:cs="Arial"/>
          <w:sz w:val="22"/>
          <w:szCs w:val="22"/>
        </w:rPr>
      </w:pPr>
      <w:r w:rsidRPr="00E037C1">
        <w:rPr>
          <w:rFonts w:ascii="Arial" w:hAnsi="Arial" w:cs="Arial"/>
          <w:sz w:val="22"/>
          <w:szCs w:val="22"/>
        </w:rPr>
        <w:t>Develop and optimise T-SQL queries, views, and stored procedures for data transformation and reporting</w:t>
      </w:r>
    </w:p>
    <w:p w14:paraId="55EE6FE0" w14:textId="23919942" w:rsidR="00D248B3" w:rsidRPr="00E037C1" w:rsidRDefault="00D248B3" w:rsidP="00D820B1">
      <w:pPr>
        <w:pStyle w:val="BodyText"/>
        <w:numPr>
          <w:ilvl w:val="0"/>
          <w:numId w:val="33"/>
        </w:numPr>
        <w:spacing w:line="360" w:lineRule="auto"/>
        <w:rPr>
          <w:rFonts w:ascii="Arial" w:hAnsi="Arial" w:cs="Arial"/>
          <w:sz w:val="22"/>
          <w:szCs w:val="22"/>
        </w:rPr>
      </w:pPr>
      <w:r w:rsidRPr="00E037C1">
        <w:rPr>
          <w:rFonts w:ascii="Arial" w:hAnsi="Arial" w:cs="Arial"/>
          <w:sz w:val="22"/>
          <w:szCs w:val="22"/>
        </w:rPr>
        <w:t>Implement data quality checks, exception handling, and validation processes within data pipelines</w:t>
      </w:r>
      <w:r w:rsidR="0045280B">
        <w:rPr>
          <w:rFonts w:ascii="Arial" w:hAnsi="Arial" w:cs="Arial"/>
          <w:sz w:val="22"/>
          <w:szCs w:val="22"/>
        </w:rPr>
        <w:t xml:space="preserve"> </w:t>
      </w:r>
    </w:p>
    <w:p w14:paraId="0BEAB53C" w14:textId="77777777" w:rsidR="00D248B3" w:rsidRPr="00E037C1" w:rsidRDefault="00D248B3" w:rsidP="00D820B1">
      <w:pPr>
        <w:pStyle w:val="BodyText"/>
        <w:numPr>
          <w:ilvl w:val="0"/>
          <w:numId w:val="33"/>
        </w:numPr>
        <w:spacing w:line="360" w:lineRule="auto"/>
        <w:rPr>
          <w:rFonts w:ascii="Arial" w:hAnsi="Arial" w:cs="Arial"/>
          <w:sz w:val="22"/>
          <w:szCs w:val="22"/>
        </w:rPr>
      </w:pPr>
      <w:r w:rsidRPr="00E037C1">
        <w:rPr>
          <w:rFonts w:ascii="Arial" w:hAnsi="Arial" w:cs="Arial"/>
          <w:sz w:val="22"/>
          <w:szCs w:val="22"/>
        </w:rPr>
        <w:t>Apply software development lifecycle best practices to data engineering solutions, including source control, testing, and CI/CD</w:t>
      </w:r>
    </w:p>
    <w:p w14:paraId="447795D2" w14:textId="30207A27" w:rsidR="00AC3EF9" w:rsidRPr="00E037C1" w:rsidRDefault="00AC3EF9" w:rsidP="00D820B1">
      <w:pPr>
        <w:pStyle w:val="BodyText"/>
        <w:numPr>
          <w:ilvl w:val="0"/>
          <w:numId w:val="33"/>
        </w:numPr>
        <w:spacing w:line="360" w:lineRule="auto"/>
        <w:rPr>
          <w:rFonts w:ascii="Arial" w:hAnsi="Arial" w:cs="Arial"/>
          <w:sz w:val="22"/>
          <w:szCs w:val="22"/>
        </w:rPr>
      </w:pPr>
      <w:r w:rsidRPr="00E037C1">
        <w:rPr>
          <w:rFonts w:ascii="Arial" w:hAnsi="Arial" w:cs="Arial"/>
          <w:sz w:val="22"/>
          <w:szCs w:val="22"/>
        </w:rPr>
        <w:t>Collaborate with stakeholders to understand data requirements and translate them into technical solutions</w:t>
      </w:r>
    </w:p>
    <w:p w14:paraId="1CD9F587" w14:textId="77777777" w:rsidR="00AC3EF9" w:rsidRDefault="00AC3EF9" w:rsidP="00D820B1">
      <w:pPr>
        <w:pStyle w:val="BodyText"/>
        <w:numPr>
          <w:ilvl w:val="0"/>
          <w:numId w:val="33"/>
        </w:numPr>
        <w:spacing w:line="360" w:lineRule="auto"/>
        <w:rPr>
          <w:rFonts w:ascii="Arial" w:hAnsi="Arial" w:cs="Arial"/>
          <w:sz w:val="22"/>
          <w:szCs w:val="22"/>
        </w:rPr>
      </w:pPr>
      <w:r w:rsidRPr="00E037C1">
        <w:rPr>
          <w:rFonts w:ascii="Arial" w:hAnsi="Arial" w:cs="Arial"/>
          <w:sz w:val="22"/>
          <w:szCs w:val="22"/>
        </w:rPr>
        <w:t>Monitor and troubleshoot data pipelines to ensure reliability, performance, and data accuracy</w:t>
      </w:r>
    </w:p>
    <w:p w14:paraId="419D7806" w14:textId="77777777" w:rsidR="00306467" w:rsidRDefault="00306467" w:rsidP="00BA6C12"/>
    <w:p w14:paraId="54BBA670" w14:textId="4F7F034A" w:rsidR="00714AD1" w:rsidRDefault="00714AD1" w:rsidP="00714AD1">
      <w:pPr>
        <w:rPr>
          <w:rFonts w:ascii="Arial" w:hAnsi="Arial" w:cs="Arial"/>
          <w:b/>
          <w:bCs/>
        </w:rPr>
      </w:pPr>
      <w:r w:rsidRPr="00D820B1">
        <w:rPr>
          <w:rFonts w:ascii="Arial" w:hAnsi="Arial" w:cs="Arial"/>
          <w:b/>
          <w:bCs/>
        </w:rPr>
        <w:t>Pipeline Design, Build &amp; Automation</w:t>
      </w:r>
      <w:r w:rsidR="00AB7514">
        <w:rPr>
          <w:rFonts w:ascii="Arial" w:hAnsi="Arial" w:cs="Arial"/>
          <w:b/>
          <w:bCs/>
        </w:rPr>
        <w:t>:</w:t>
      </w:r>
    </w:p>
    <w:p w14:paraId="70D7CE6F" w14:textId="77777777" w:rsidR="00AB7514" w:rsidRPr="00D820B1" w:rsidRDefault="00AB7514" w:rsidP="00714AD1">
      <w:pPr>
        <w:rPr>
          <w:rFonts w:ascii="Arial" w:hAnsi="Arial" w:cs="Arial"/>
          <w:b/>
          <w:bCs/>
        </w:rPr>
      </w:pPr>
    </w:p>
    <w:p w14:paraId="3DECF2C6" w14:textId="77777777" w:rsidR="00714AD1" w:rsidRPr="00D820B1" w:rsidRDefault="00714AD1" w:rsidP="00AC1F51">
      <w:pPr>
        <w:numPr>
          <w:ilvl w:val="0"/>
          <w:numId w:val="27"/>
        </w:numPr>
        <w:spacing w:line="360" w:lineRule="auto"/>
        <w:rPr>
          <w:rFonts w:ascii="Arial" w:hAnsi="Arial" w:cs="Arial"/>
        </w:rPr>
      </w:pPr>
      <w:r w:rsidRPr="00D820B1">
        <w:rPr>
          <w:rFonts w:ascii="Arial" w:hAnsi="Arial" w:cs="Arial"/>
        </w:rPr>
        <w:t>Design, build, and maintain scalable ETL/ELT pipelines and data services, automating manual operations and optimising for repeatability and resilience.</w:t>
      </w:r>
    </w:p>
    <w:p w14:paraId="462A78D6" w14:textId="7DB25777" w:rsidR="00714AD1" w:rsidRPr="00D820B1" w:rsidRDefault="00714AD1" w:rsidP="00AC1F51">
      <w:pPr>
        <w:numPr>
          <w:ilvl w:val="0"/>
          <w:numId w:val="27"/>
        </w:numPr>
        <w:spacing w:line="360" w:lineRule="auto"/>
        <w:rPr>
          <w:rFonts w:ascii="Arial" w:hAnsi="Arial" w:cs="Arial"/>
        </w:rPr>
      </w:pPr>
      <w:r w:rsidRPr="00D820B1">
        <w:rPr>
          <w:rFonts w:ascii="Arial" w:hAnsi="Arial" w:cs="Arial"/>
        </w:rPr>
        <w:t>Develop data transfer processes from source systems to the data warehouse, including cleansing, transformation, and lifecycle management.</w:t>
      </w:r>
    </w:p>
    <w:p w14:paraId="666A7A96" w14:textId="77777777" w:rsidR="00714AD1" w:rsidRPr="00D820B1" w:rsidRDefault="00714AD1" w:rsidP="00AC1F51">
      <w:pPr>
        <w:numPr>
          <w:ilvl w:val="0"/>
          <w:numId w:val="27"/>
        </w:numPr>
        <w:spacing w:line="360" w:lineRule="auto"/>
        <w:rPr>
          <w:rFonts w:ascii="Arial" w:hAnsi="Arial" w:cs="Arial"/>
        </w:rPr>
      </w:pPr>
      <w:r w:rsidRPr="00D820B1">
        <w:rPr>
          <w:rFonts w:ascii="Arial" w:hAnsi="Arial" w:cs="Arial"/>
        </w:rPr>
        <w:t>Recognise opportunities to reuse, re</w:t>
      </w:r>
      <w:r w:rsidRPr="00D820B1">
        <w:rPr>
          <w:rFonts w:ascii="Arial" w:hAnsi="Arial" w:cs="Arial"/>
        </w:rPr>
        <w:noBreakHyphen/>
        <w:t>engineer, or optimise existing data flows to support scaling and consistency.</w:t>
      </w:r>
    </w:p>
    <w:p w14:paraId="6221C3AA" w14:textId="74932DA0" w:rsidR="00144FDC" w:rsidRDefault="00A03E4D" w:rsidP="00AC1F51">
      <w:pPr>
        <w:pStyle w:val="ListParagraph"/>
        <w:numPr>
          <w:ilvl w:val="0"/>
          <w:numId w:val="27"/>
        </w:numPr>
        <w:spacing w:line="360" w:lineRule="auto"/>
        <w:rPr>
          <w:rFonts w:ascii="Arial" w:hAnsi="Arial" w:cs="Arial"/>
        </w:rPr>
      </w:pPr>
      <w:r w:rsidRPr="00AB7514">
        <w:rPr>
          <w:rFonts w:ascii="Arial" w:hAnsi="Arial" w:cs="Arial"/>
        </w:rPr>
        <w:t>Implement and manage data pipeline orchestration, scheduling, dependency management, and monitoring</w:t>
      </w:r>
      <w:r w:rsidR="00AB7514">
        <w:rPr>
          <w:rFonts w:ascii="Arial" w:hAnsi="Arial" w:cs="Arial"/>
        </w:rPr>
        <w:t>.</w:t>
      </w:r>
    </w:p>
    <w:p w14:paraId="42290DC9" w14:textId="77777777" w:rsidR="008B444E" w:rsidRPr="00AB7514" w:rsidRDefault="008B444E" w:rsidP="008B444E">
      <w:pPr>
        <w:pStyle w:val="ListParagraph"/>
        <w:spacing w:line="360" w:lineRule="auto"/>
        <w:ind w:left="360"/>
        <w:rPr>
          <w:rFonts w:ascii="Arial" w:hAnsi="Arial" w:cs="Arial"/>
        </w:rPr>
      </w:pPr>
    </w:p>
    <w:p w14:paraId="18351D30" w14:textId="22175AC8" w:rsidR="00521614" w:rsidRDefault="00521614" w:rsidP="00521614">
      <w:pPr>
        <w:spacing w:before="120" w:after="120" w:line="276" w:lineRule="auto"/>
        <w:rPr>
          <w:rFonts w:ascii="Arial" w:hAnsi="Arial" w:cs="Arial"/>
          <w:b/>
          <w:bCs/>
        </w:rPr>
      </w:pPr>
      <w:r w:rsidRPr="00D820B1">
        <w:rPr>
          <w:rFonts w:ascii="Arial" w:hAnsi="Arial" w:cs="Arial"/>
          <w:b/>
          <w:bCs/>
        </w:rPr>
        <w:t>Data Modelling &amp; Semantic Layer Development</w:t>
      </w:r>
      <w:r w:rsidR="00AB7514">
        <w:rPr>
          <w:rFonts w:ascii="Arial" w:hAnsi="Arial" w:cs="Arial"/>
          <w:b/>
          <w:bCs/>
        </w:rPr>
        <w:t>:</w:t>
      </w:r>
    </w:p>
    <w:p w14:paraId="3BB7D7DA" w14:textId="77777777" w:rsidR="008B444E" w:rsidRPr="00D820B1" w:rsidRDefault="008B444E" w:rsidP="00521614">
      <w:pPr>
        <w:spacing w:before="120" w:after="120" w:line="276" w:lineRule="auto"/>
        <w:rPr>
          <w:rFonts w:ascii="Arial" w:hAnsi="Arial" w:cs="Arial"/>
          <w:b/>
          <w:bCs/>
        </w:rPr>
      </w:pPr>
    </w:p>
    <w:p w14:paraId="48AD86A4" w14:textId="77777777" w:rsidR="00521614" w:rsidRPr="00D820B1" w:rsidRDefault="00521614" w:rsidP="00AC1F51">
      <w:pPr>
        <w:numPr>
          <w:ilvl w:val="0"/>
          <w:numId w:val="28"/>
        </w:numPr>
        <w:spacing w:before="120" w:after="120" w:line="360" w:lineRule="auto"/>
        <w:rPr>
          <w:rFonts w:ascii="Arial" w:hAnsi="Arial" w:cs="Arial"/>
          <w:bCs/>
        </w:rPr>
      </w:pPr>
      <w:r w:rsidRPr="00D820B1">
        <w:rPr>
          <w:rFonts w:ascii="Arial" w:hAnsi="Arial" w:cs="Arial"/>
          <w:bCs/>
        </w:rPr>
        <w:t>Translate business requirements into logical and physical data models, applying strong data modelling and database design principles.</w:t>
      </w:r>
    </w:p>
    <w:p w14:paraId="44131101" w14:textId="77777777" w:rsidR="00521614" w:rsidRPr="00D820B1" w:rsidRDefault="00521614" w:rsidP="00AC1F51">
      <w:pPr>
        <w:numPr>
          <w:ilvl w:val="0"/>
          <w:numId w:val="28"/>
        </w:numPr>
        <w:spacing w:before="120" w:after="120" w:line="360" w:lineRule="auto"/>
        <w:rPr>
          <w:rFonts w:ascii="Arial" w:hAnsi="Arial" w:cs="Arial"/>
          <w:bCs/>
        </w:rPr>
      </w:pPr>
      <w:r w:rsidRPr="00D820B1">
        <w:rPr>
          <w:rFonts w:ascii="Arial" w:hAnsi="Arial" w:cs="Arial"/>
          <w:bCs/>
        </w:rPr>
        <w:t>Design and maintain dimensional models and semantic layers to support Power BI, reporting, and analytical workloads.</w:t>
      </w:r>
    </w:p>
    <w:p w14:paraId="2A801B85" w14:textId="77777777" w:rsidR="00521614" w:rsidRDefault="00521614" w:rsidP="00AC1F51">
      <w:pPr>
        <w:numPr>
          <w:ilvl w:val="0"/>
          <w:numId w:val="28"/>
        </w:numPr>
        <w:spacing w:before="120" w:after="120" w:line="360" w:lineRule="auto"/>
        <w:rPr>
          <w:rFonts w:ascii="Arial" w:hAnsi="Arial" w:cs="Arial"/>
          <w:bCs/>
        </w:rPr>
      </w:pPr>
      <w:r w:rsidRPr="00D820B1">
        <w:rPr>
          <w:rFonts w:ascii="Arial" w:hAnsi="Arial" w:cs="Arial"/>
          <w:bCs/>
        </w:rPr>
        <w:t>Support consistent management of core business data and metadata to ensure trustworthy, discoverable, and well</w:t>
      </w:r>
      <w:r w:rsidRPr="00D820B1">
        <w:rPr>
          <w:rFonts w:ascii="Arial" w:hAnsi="Arial" w:cs="Arial"/>
          <w:bCs/>
        </w:rPr>
        <w:noBreakHyphen/>
        <w:t>governed datasets.</w:t>
      </w:r>
    </w:p>
    <w:p w14:paraId="7B423799" w14:textId="77777777" w:rsidR="00B4547B" w:rsidRPr="00B4547B" w:rsidRDefault="00B4547B" w:rsidP="00B4547B">
      <w:pPr>
        <w:pStyle w:val="ListParagraph"/>
        <w:ind w:left="360"/>
        <w:rPr>
          <w:rFonts w:ascii="Arial" w:hAnsi="Arial" w:cs="Arial"/>
        </w:rPr>
      </w:pPr>
    </w:p>
    <w:p w14:paraId="401F49F5" w14:textId="365BE4BD" w:rsidR="00EC3505" w:rsidRPr="00D820B1" w:rsidRDefault="00EC3505" w:rsidP="00EC3505">
      <w:pPr>
        <w:pStyle w:val="BodyText"/>
        <w:spacing w:line="360" w:lineRule="auto"/>
        <w:rPr>
          <w:rFonts w:ascii="Arial" w:hAnsi="Arial" w:cs="Arial"/>
          <w:b/>
          <w:bCs/>
          <w:szCs w:val="24"/>
        </w:rPr>
      </w:pPr>
      <w:r w:rsidRPr="00D820B1">
        <w:rPr>
          <w:rFonts w:ascii="Arial" w:hAnsi="Arial" w:cs="Arial"/>
          <w:b/>
          <w:bCs/>
          <w:szCs w:val="24"/>
        </w:rPr>
        <w:t>Data Quality</w:t>
      </w:r>
      <w:r w:rsidR="00B4547B">
        <w:rPr>
          <w:rFonts w:ascii="Arial" w:hAnsi="Arial" w:cs="Arial"/>
          <w:b/>
          <w:bCs/>
          <w:szCs w:val="24"/>
        </w:rPr>
        <w:t>:</w:t>
      </w:r>
    </w:p>
    <w:p w14:paraId="0B652039" w14:textId="77777777" w:rsidR="00EC3505" w:rsidRPr="00D820B1" w:rsidRDefault="00EC3505" w:rsidP="00EC3505">
      <w:pPr>
        <w:rPr>
          <w:rFonts w:ascii="Arial" w:hAnsi="Arial" w:cs="Arial"/>
        </w:rPr>
      </w:pPr>
    </w:p>
    <w:p w14:paraId="4191EF31" w14:textId="77777777" w:rsidR="00EC3505" w:rsidRPr="00D820B1" w:rsidRDefault="00EC3505" w:rsidP="000E1925">
      <w:pPr>
        <w:pStyle w:val="ListParagraph"/>
        <w:numPr>
          <w:ilvl w:val="0"/>
          <w:numId w:val="25"/>
        </w:numPr>
        <w:tabs>
          <w:tab w:val="clear" w:pos="720"/>
          <w:tab w:val="num" w:pos="360"/>
        </w:tabs>
        <w:spacing w:line="360" w:lineRule="auto"/>
        <w:ind w:left="360"/>
        <w:rPr>
          <w:rFonts w:ascii="Arial" w:hAnsi="Arial" w:cs="Arial"/>
        </w:rPr>
      </w:pPr>
      <w:r w:rsidRPr="00D820B1">
        <w:rPr>
          <w:rFonts w:ascii="Arial" w:hAnsi="Arial" w:cs="Arial"/>
        </w:rPr>
        <w:t xml:space="preserve">Develop and maintain documentation and technical specifications to support the monitoring, maintenance, and quality assurance of ETL/ELT processes. </w:t>
      </w:r>
    </w:p>
    <w:p w14:paraId="16920564" w14:textId="653588EB" w:rsidR="00EC3505" w:rsidRPr="00D820B1" w:rsidRDefault="00EC3505" w:rsidP="000E1925">
      <w:pPr>
        <w:pStyle w:val="ListParagraph"/>
        <w:numPr>
          <w:ilvl w:val="0"/>
          <w:numId w:val="25"/>
        </w:numPr>
        <w:tabs>
          <w:tab w:val="clear" w:pos="720"/>
          <w:tab w:val="num" w:pos="360"/>
        </w:tabs>
        <w:spacing w:line="360" w:lineRule="auto"/>
        <w:ind w:left="360"/>
        <w:rPr>
          <w:rFonts w:ascii="Arial" w:hAnsi="Arial" w:cs="Arial"/>
        </w:rPr>
      </w:pPr>
      <w:r w:rsidRPr="00D820B1">
        <w:rPr>
          <w:rFonts w:ascii="Arial" w:hAnsi="Arial" w:cs="Arial"/>
        </w:rPr>
        <w:t>Proactively identify, investigate, and resolve data quality issues</w:t>
      </w:r>
      <w:r w:rsidR="000E1925">
        <w:rPr>
          <w:rFonts w:ascii="Arial" w:hAnsi="Arial" w:cs="Arial"/>
        </w:rPr>
        <w:t xml:space="preserve">, </w:t>
      </w:r>
      <w:r w:rsidRPr="00D820B1">
        <w:rPr>
          <w:rFonts w:ascii="Arial" w:hAnsi="Arial" w:cs="Arial"/>
        </w:rPr>
        <w:t xml:space="preserve">driving improvements in data accuracy, performance, and reliability. </w:t>
      </w:r>
    </w:p>
    <w:p w14:paraId="7AE597F4" w14:textId="77777777" w:rsidR="00EC3505" w:rsidRPr="00D820B1" w:rsidRDefault="00EC3505" w:rsidP="000E1925">
      <w:pPr>
        <w:pStyle w:val="ListParagraph"/>
        <w:numPr>
          <w:ilvl w:val="0"/>
          <w:numId w:val="25"/>
        </w:numPr>
        <w:tabs>
          <w:tab w:val="clear" w:pos="720"/>
          <w:tab w:val="num" w:pos="360"/>
        </w:tabs>
        <w:spacing w:line="360" w:lineRule="auto"/>
        <w:ind w:left="360"/>
        <w:rPr>
          <w:rFonts w:ascii="Arial" w:hAnsi="Arial" w:cs="Arial"/>
        </w:rPr>
      </w:pPr>
      <w:r w:rsidRPr="00D820B1">
        <w:rPr>
          <w:rFonts w:ascii="Arial" w:hAnsi="Arial" w:cs="Arial"/>
        </w:rPr>
        <w:t>Implement automated data cleansing, validation, standardisation, enrichment, and rule</w:t>
      </w:r>
      <w:r w:rsidRPr="00D820B1">
        <w:rPr>
          <w:rFonts w:ascii="Arial" w:hAnsi="Arial" w:cs="Arial"/>
        </w:rPr>
        <w:noBreakHyphen/>
        <w:t xml:space="preserve">based quality checks across source and reporting datasets. </w:t>
      </w:r>
    </w:p>
    <w:p w14:paraId="5503688C" w14:textId="77777777" w:rsidR="00EC3505" w:rsidRPr="00D820B1" w:rsidRDefault="00EC3505" w:rsidP="000E1925">
      <w:pPr>
        <w:pStyle w:val="ListParagraph"/>
        <w:numPr>
          <w:ilvl w:val="0"/>
          <w:numId w:val="25"/>
        </w:numPr>
        <w:tabs>
          <w:tab w:val="clear" w:pos="720"/>
          <w:tab w:val="num" w:pos="360"/>
        </w:tabs>
        <w:spacing w:line="360" w:lineRule="auto"/>
        <w:ind w:left="360"/>
        <w:rPr>
          <w:rFonts w:ascii="Arial" w:hAnsi="Arial" w:cs="Arial"/>
        </w:rPr>
      </w:pPr>
      <w:r w:rsidRPr="00D820B1">
        <w:rPr>
          <w:rFonts w:ascii="Arial" w:hAnsi="Arial" w:cs="Arial"/>
        </w:rPr>
        <w:t>Develop and oversee high</w:t>
      </w:r>
      <w:r w:rsidRPr="00D820B1">
        <w:rPr>
          <w:rFonts w:ascii="Arial" w:hAnsi="Arial" w:cs="Arial"/>
        </w:rPr>
        <w:noBreakHyphen/>
        <w:t xml:space="preserve">quality, trusted datasets, ensuring clean, consistent, and timely data is available for operational, analytical, and regulatory needs. </w:t>
      </w:r>
    </w:p>
    <w:p w14:paraId="7ECE94E7" w14:textId="77777777" w:rsidR="00EC3505" w:rsidRPr="00D820B1" w:rsidRDefault="00EC3505" w:rsidP="000E1925">
      <w:pPr>
        <w:pStyle w:val="ListParagraph"/>
        <w:numPr>
          <w:ilvl w:val="0"/>
          <w:numId w:val="25"/>
        </w:numPr>
        <w:tabs>
          <w:tab w:val="clear" w:pos="720"/>
          <w:tab w:val="num" w:pos="360"/>
        </w:tabs>
        <w:spacing w:line="360" w:lineRule="auto"/>
        <w:ind w:left="360"/>
        <w:rPr>
          <w:rFonts w:ascii="Arial" w:hAnsi="Arial" w:cs="Arial"/>
        </w:rPr>
      </w:pPr>
      <w:r w:rsidRPr="00D820B1">
        <w:rPr>
          <w:rFonts w:ascii="Arial" w:hAnsi="Arial" w:cs="Arial"/>
        </w:rPr>
        <w:t xml:space="preserve">Design and maintain processes to continuously monitor data quality, leveraging stakeholder feedback and usage patterns to inform enhancements. </w:t>
      </w:r>
    </w:p>
    <w:p w14:paraId="56335E26" w14:textId="77777777" w:rsidR="00EC3505" w:rsidRPr="00D820B1" w:rsidRDefault="00EC3505" w:rsidP="000E1925">
      <w:pPr>
        <w:pStyle w:val="ListParagraph"/>
        <w:numPr>
          <w:ilvl w:val="0"/>
          <w:numId w:val="25"/>
        </w:numPr>
        <w:tabs>
          <w:tab w:val="clear" w:pos="720"/>
          <w:tab w:val="num" w:pos="360"/>
        </w:tabs>
        <w:spacing w:line="360" w:lineRule="auto"/>
        <w:ind w:left="360"/>
        <w:rPr>
          <w:rFonts w:ascii="Arial" w:hAnsi="Arial" w:cs="Arial"/>
        </w:rPr>
      </w:pPr>
      <w:r w:rsidRPr="00D820B1">
        <w:rPr>
          <w:rFonts w:ascii="Arial" w:hAnsi="Arial" w:cs="Arial"/>
        </w:rPr>
        <w:t xml:space="preserve">Ensure compliance with data quality standards, governance policies, and regulatory requirements. </w:t>
      </w:r>
    </w:p>
    <w:p w14:paraId="4C6A3522" w14:textId="77777777" w:rsidR="001333D9" w:rsidRPr="00D820B1" w:rsidRDefault="00EC3505" w:rsidP="000E1925">
      <w:pPr>
        <w:pStyle w:val="ListParagraph"/>
        <w:numPr>
          <w:ilvl w:val="0"/>
          <w:numId w:val="26"/>
        </w:numPr>
        <w:tabs>
          <w:tab w:val="clear" w:pos="720"/>
          <w:tab w:val="num" w:pos="360"/>
        </w:tabs>
        <w:spacing w:line="360" w:lineRule="auto"/>
        <w:ind w:left="360"/>
        <w:rPr>
          <w:rFonts w:ascii="Arial" w:hAnsi="Arial" w:cs="Arial"/>
        </w:rPr>
      </w:pPr>
      <w:r w:rsidRPr="00D820B1">
        <w:rPr>
          <w:rFonts w:ascii="Arial" w:hAnsi="Arial" w:cs="Arial"/>
        </w:rPr>
        <w:t>Optimise data services for performance, reliability, and overall data quality, implementing improvements based on monitoring insights.</w:t>
      </w:r>
    </w:p>
    <w:p w14:paraId="404A5561" w14:textId="359C68B8" w:rsidR="00C5464B" w:rsidRPr="00D820B1" w:rsidRDefault="00C5464B" w:rsidP="00B06481">
      <w:pPr>
        <w:pStyle w:val="ListParagraph"/>
        <w:numPr>
          <w:ilvl w:val="0"/>
          <w:numId w:val="26"/>
        </w:numPr>
        <w:tabs>
          <w:tab w:val="clear" w:pos="720"/>
          <w:tab w:val="num" w:pos="360"/>
        </w:tabs>
        <w:spacing w:line="360" w:lineRule="auto"/>
        <w:ind w:left="360"/>
        <w:rPr>
          <w:rFonts w:ascii="Arial" w:hAnsi="Arial" w:cs="Arial"/>
        </w:rPr>
      </w:pPr>
      <w:r w:rsidRPr="00D820B1">
        <w:rPr>
          <w:rFonts w:ascii="Arial" w:hAnsi="Arial" w:cs="Arial"/>
        </w:rPr>
        <w:t>Support the implementation of data lifecycle, retention, and archival policies aligned with regulatory and organisational requirements.</w:t>
      </w:r>
    </w:p>
    <w:p w14:paraId="24C5A766" w14:textId="77777777" w:rsidR="00C5464B" w:rsidRPr="00D820B1" w:rsidRDefault="00C5464B" w:rsidP="001333D9">
      <w:pPr>
        <w:tabs>
          <w:tab w:val="num" w:pos="360"/>
        </w:tabs>
        <w:rPr>
          <w:rFonts w:ascii="Arial" w:hAnsi="Arial" w:cs="Arial"/>
        </w:rPr>
      </w:pPr>
    </w:p>
    <w:p w14:paraId="00FB6DA1" w14:textId="2B269455" w:rsidR="007C4A65" w:rsidRDefault="007C4A65" w:rsidP="007C4A65">
      <w:pPr>
        <w:spacing w:before="120" w:after="120" w:line="276" w:lineRule="auto"/>
        <w:rPr>
          <w:rFonts w:ascii="Arial" w:hAnsi="Arial" w:cs="Arial"/>
          <w:b/>
          <w:bCs/>
        </w:rPr>
      </w:pPr>
      <w:r w:rsidRPr="00D820B1">
        <w:rPr>
          <w:rFonts w:ascii="Arial" w:hAnsi="Arial" w:cs="Arial"/>
          <w:b/>
          <w:bCs/>
        </w:rPr>
        <w:t>Documentation, Standards &amp; Best Practice</w:t>
      </w:r>
      <w:r w:rsidR="00B06481">
        <w:rPr>
          <w:rFonts w:ascii="Arial" w:hAnsi="Arial" w:cs="Arial"/>
          <w:b/>
          <w:bCs/>
        </w:rPr>
        <w:t>:</w:t>
      </w:r>
    </w:p>
    <w:p w14:paraId="0597156E" w14:textId="77777777" w:rsidR="00B06481" w:rsidRPr="00D820B1" w:rsidRDefault="00B06481" w:rsidP="007C4A65">
      <w:pPr>
        <w:spacing w:before="120" w:after="120" w:line="276" w:lineRule="auto"/>
        <w:rPr>
          <w:rFonts w:ascii="Arial" w:hAnsi="Arial" w:cs="Arial"/>
          <w:b/>
          <w:bCs/>
        </w:rPr>
      </w:pPr>
    </w:p>
    <w:p w14:paraId="48A9731C" w14:textId="77777777" w:rsidR="007C4A65" w:rsidRPr="00D820B1" w:rsidRDefault="007C4A65" w:rsidP="00B06481">
      <w:pPr>
        <w:numPr>
          <w:ilvl w:val="0"/>
          <w:numId w:val="29"/>
        </w:numPr>
        <w:spacing w:before="120" w:after="120" w:line="360" w:lineRule="auto"/>
        <w:rPr>
          <w:rFonts w:ascii="Arial" w:hAnsi="Arial" w:cs="Arial"/>
          <w:bCs/>
        </w:rPr>
      </w:pPr>
      <w:r w:rsidRPr="00D820B1">
        <w:rPr>
          <w:rFonts w:ascii="Arial" w:hAnsi="Arial" w:cs="Arial"/>
          <w:bCs/>
        </w:rPr>
        <w:t>Maintain clear technical documentation covering data pipelines, architecture, metadata, operational procedures, and naming conventions.</w:t>
      </w:r>
    </w:p>
    <w:p w14:paraId="27B1C6CD" w14:textId="77777777" w:rsidR="007C4A65" w:rsidRPr="00D820B1" w:rsidRDefault="007C4A65" w:rsidP="00B06481">
      <w:pPr>
        <w:numPr>
          <w:ilvl w:val="0"/>
          <w:numId w:val="29"/>
        </w:numPr>
        <w:spacing w:before="120" w:after="120" w:line="360" w:lineRule="auto"/>
        <w:rPr>
          <w:rFonts w:ascii="Arial" w:hAnsi="Arial" w:cs="Arial"/>
          <w:bCs/>
        </w:rPr>
      </w:pPr>
      <w:r w:rsidRPr="00D820B1">
        <w:rPr>
          <w:rFonts w:ascii="Arial" w:hAnsi="Arial" w:cs="Arial"/>
          <w:bCs/>
        </w:rPr>
        <w:t>Ensure all ETL processes are well</w:t>
      </w:r>
      <w:r w:rsidRPr="00D820B1">
        <w:rPr>
          <w:rFonts w:ascii="Arial" w:hAnsi="Arial" w:cs="Arial"/>
          <w:bCs/>
        </w:rPr>
        <w:noBreakHyphen/>
        <w:t>documented, transparent, and consistently maintained across routine datasets and reporting processes.</w:t>
      </w:r>
    </w:p>
    <w:p w14:paraId="6A246C4E" w14:textId="77777777" w:rsidR="007C4A65" w:rsidRPr="00D820B1" w:rsidRDefault="007C4A65" w:rsidP="00B06481">
      <w:pPr>
        <w:numPr>
          <w:ilvl w:val="0"/>
          <w:numId w:val="29"/>
        </w:numPr>
        <w:spacing w:before="120" w:after="120" w:line="360" w:lineRule="auto"/>
        <w:rPr>
          <w:rFonts w:ascii="Arial" w:hAnsi="Arial" w:cs="Arial"/>
          <w:bCs/>
        </w:rPr>
      </w:pPr>
      <w:r w:rsidRPr="00D820B1">
        <w:rPr>
          <w:rFonts w:ascii="Arial" w:hAnsi="Arial" w:cs="Arial"/>
          <w:bCs/>
        </w:rPr>
        <w:t>Promote best practice and consistency in data engineering and data management across the organisation.</w:t>
      </w:r>
    </w:p>
    <w:p w14:paraId="196415BD" w14:textId="6A7FAE5B" w:rsidR="007C4A65" w:rsidRPr="00D820B1" w:rsidRDefault="007C4A65" w:rsidP="00B06481">
      <w:pPr>
        <w:pStyle w:val="ListParagraph"/>
        <w:numPr>
          <w:ilvl w:val="0"/>
          <w:numId w:val="29"/>
        </w:numPr>
        <w:spacing w:line="360" w:lineRule="auto"/>
        <w:rPr>
          <w:rFonts w:ascii="Arial" w:hAnsi="Arial" w:cs="Arial"/>
        </w:rPr>
      </w:pPr>
      <w:r w:rsidRPr="00D820B1">
        <w:rPr>
          <w:rFonts w:ascii="Arial" w:hAnsi="Arial" w:cs="Arial"/>
        </w:rPr>
        <w:t>Apply DataOps practices, including version control, automated testing, and CI/CD, to support reliable, high</w:t>
      </w:r>
      <w:r w:rsidRPr="00D820B1">
        <w:rPr>
          <w:rFonts w:ascii="Arial" w:hAnsi="Arial" w:cs="Arial"/>
        </w:rPr>
        <w:noBreakHyphen/>
        <w:t xml:space="preserve">quality pipeline development. </w:t>
      </w:r>
    </w:p>
    <w:p w14:paraId="2FA2B513" w14:textId="66799036" w:rsidR="007C4A65" w:rsidRPr="00D820B1" w:rsidRDefault="007C4A65" w:rsidP="00B06481">
      <w:pPr>
        <w:pStyle w:val="ListParagraph"/>
        <w:numPr>
          <w:ilvl w:val="0"/>
          <w:numId w:val="32"/>
        </w:numPr>
        <w:spacing w:line="360" w:lineRule="auto"/>
        <w:rPr>
          <w:rFonts w:ascii="Arial" w:hAnsi="Arial" w:cs="Arial"/>
        </w:rPr>
      </w:pPr>
      <w:r w:rsidRPr="00D820B1">
        <w:rPr>
          <w:rFonts w:ascii="Arial" w:hAnsi="Arial" w:cs="Arial"/>
        </w:rPr>
        <w:t xml:space="preserve">Ensure data pipelines and warehouse structures meet standards for performance, efficiency, security, privacy, and scalability. </w:t>
      </w:r>
    </w:p>
    <w:p w14:paraId="10096356" w14:textId="797194FC" w:rsidR="007C4A65" w:rsidRPr="00D820B1" w:rsidRDefault="007C4A65" w:rsidP="00B06481">
      <w:pPr>
        <w:pStyle w:val="ListParagraph"/>
        <w:numPr>
          <w:ilvl w:val="0"/>
          <w:numId w:val="32"/>
        </w:numPr>
        <w:spacing w:line="360" w:lineRule="auto"/>
        <w:rPr>
          <w:rFonts w:ascii="Arial" w:hAnsi="Arial" w:cs="Arial"/>
        </w:rPr>
      </w:pPr>
      <w:r w:rsidRPr="00D820B1">
        <w:rPr>
          <w:rFonts w:ascii="Arial" w:hAnsi="Arial" w:cs="Arial"/>
        </w:rPr>
        <w:t>Identify and mitigate risks related to data security, data privacy, and operational reliability.</w:t>
      </w:r>
    </w:p>
    <w:p w14:paraId="5103D472" w14:textId="551CA899" w:rsidR="00BC76B3" w:rsidRPr="00D820B1" w:rsidRDefault="004F3662" w:rsidP="00B06481">
      <w:pPr>
        <w:pStyle w:val="ListParagraph"/>
        <w:numPr>
          <w:ilvl w:val="0"/>
          <w:numId w:val="26"/>
        </w:numPr>
        <w:spacing w:line="360" w:lineRule="auto"/>
        <w:rPr>
          <w:rFonts w:ascii="Arial" w:hAnsi="Arial" w:cs="Arial"/>
        </w:rPr>
      </w:pPr>
      <w:r w:rsidRPr="00D820B1">
        <w:rPr>
          <w:rFonts w:ascii="Arial" w:hAnsi="Arial" w:cs="Arial"/>
        </w:rPr>
        <w:t>Implement and maintain secure access controls and role-based permissions</w:t>
      </w:r>
    </w:p>
    <w:p w14:paraId="61E4F284" w14:textId="77777777" w:rsidR="00195E52" w:rsidRPr="00D820B1" w:rsidRDefault="00195E52" w:rsidP="007C4A65">
      <w:pPr>
        <w:spacing w:line="300" w:lineRule="atLeast"/>
        <w:ind w:left="360"/>
        <w:rPr>
          <w:rFonts w:ascii="Arial" w:hAnsi="Arial" w:cs="Arial"/>
        </w:rPr>
      </w:pPr>
    </w:p>
    <w:p w14:paraId="79AD4516" w14:textId="0A83B500" w:rsidR="00195E52" w:rsidRDefault="00195E52" w:rsidP="00195E52">
      <w:pPr>
        <w:spacing w:line="300" w:lineRule="atLeast"/>
        <w:ind w:left="360"/>
        <w:rPr>
          <w:rFonts w:ascii="Arial" w:hAnsi="Arial" w:cs="Arial"/>
          <w:b/>
          <w:bCs/>
        </w:rPr>
      </w:pPr>
      <w:r w:rsidRPr="00D820B1">
        <w:rPr>
          <w:rFonts w:ascii="Arial" w:hAnsi="Arial" w:cs="Arial"/>
          <w:b/>
          <w:bCs/>
        </w:rPr>
        <w:t>Data Warehouse Performance &amp; Continuous Improvement</w:t>
      </w:r>
      <w:r w:rsidR="00A55866">
        <w:rPr>
          <w:rFonts w:ascii="Arial" w:hAnsi="Arial" w:cs="Arial"/>
          <w:b/>
          <w:bCs/>
        </w:rPr>
        <w:t>:</w:t>
      </w:r>
    </w:p>
    <w:p w14:paraId="5B9D0F61" w14:textId="77777777" w:rsidR="00A55866" w:rsidRPr="00D820B1" w:rsidRDefault="00A55866" w:rsidP="00195E52">
      <w:pPr>
        <w:spacing w:line="300" w:lineRule="atLeast"/>
        <w:ind w:left="360"/>
        <w:rPr>
          <w:rFonts w:ascii="Arial" w:hAnsi="Arial" w:cs="Arial"/>
          <w:b/>
          <w:bCs/>
        </w:rPr>
      </w:pPr>
    </w:p>
    <w:p w14:paraId="07405E79" w14:textId="77777777" w:rsidR="00195E52" w:rsidRPr="00D820B1" w:rsidRDefault="00195E52" w:rsidP="00A55866">
      <w:pPr>
        <w:numPr>
          <w:ilvl w:val="0"/>
          <w:numId w:val="30"/>
        </w:numPr>
        <w:spacing w:line="360" w:lineRule="auto"/>
        <w:rPr>
          <w:rFonts w:ascii="Arial" w:hAnsi="Arial" w:cs="Arial"/>
        </w:rPr>
      </w:pPr>
      <w:r w:rsidRPr="00D820B1">
        <w:rPr>
          <w:rFonts w:ascii="Arial" w:hAnsi="Arial" w:cs="Arial"/>
        </w:rPr>
        <w:t>Maintain and improve the performance, scalability, and efficiency of the data warehouse environment.</w:t>
      </w:r>
    </w:p>
    <w:p w14:paraId="4B74F6A3" w14:textId="77777777" w:rsidR="00195E52" w:rsidRPr="00D820B1" w:rsidRDefault="00195E52" w:rsidP="00A55866">
      <w:pPr>
        <w:numPr>
          <w:ilvl w:val="0"/>
          <w:numId w:val="30"/>
        </w:numPr>
        <w:spacing w:line="360" w:lineRule="auto"/>
        <w:rPr>
          <w:rFonts w:ascii="Arial" w:hAnsi="Arial" w:cs="Arial"/>
        </w:rPr>
      </w:pPr>
      <w:r w:rsidRPr="00D820B1">
        <w:rPr>
          <w:rFonts w:ascii="Arial" w:hAnsi="Arial" w:cs="Arial"/>
        </w:rPr>
        <w:t>Contribute to ongoing enhancements of data pipelines, warehouse structures, and operational processes based on monitoring insights and user feedback.</w:t>
      </w:r>
    </w:p>
    <w:p w14:paraId="6126AB45" w14:textId="77777777" w:rsidR="00195E52" w:rsidRPr="00D820B1" w:rsidRDefault="00195E52" w:rsidP="00A55866">
      <w:pPr>
        <w:numPr>
          <w:ilvl w:val="0"/>
          <w:numId w:val="30"/>
        </w:numPr>
        <w:spacing w:line="360" w:lineRule="auto"/>
        <w:rPr>
          <w:rFonts w:ascii="Arial" w:hAnsi="Arial" w:cs="Arial"/>
        </w:rPr>
      </w:pPr>
      <w:r w:rsidRPr="00D820B1">
        <w:rPr>
          <w:rFonts w:ascii="Arial" w:hAnsi="Arial" w:cs="Arial"/>
        </w:rPr>
        <w:t>Support continuous improvement of the data platform through technical optimisation, standardisation, and issue resolution.</w:t>
      </w:r>
    </w:p>
    <w:p w14:paraId="2A27A076" w14:textId="2C921A7B" w:rsidR="00195E52" w:rsidRPr="00D820B1" w:rsidRDefault="00195E52" w:rsidP="00A55866">
      <w:pPr>
        <w:pStyle w:val="ListParagraph"/>
        <w:numPr>
          <w:ilvl w:val="0"/>
          <w:numId w:val="30"/>
        </w:numPr>
        <w:spacing w:line="360" w:lineRule="auto"/>
        <w:rPr>
          <w:rFonts w:ascii="Arial" w:hAnsi="Arial" w:cs="Arial"/>
        </w:rPr>
      </w:pPr>
      <w:r w:rsidRPr="00D820B1">
        <w:rPr>
          <w:rFonts w:ascii="Arial" w:hAnsi="Arial" w:cs="Arial"/>
        </w:rPr>
        <w:t>Create exception</w:t>
      </w:r>
      <w:r w:rsidRPr="00D820B1">
        <w:rPr>
          <w:rFonts w:ascii="Arial" w:hAnsi="Arial" w:cs="Arial"/>
        </w:rPr>
        <w:noBreakHyphen/>
        <w:t xml:space="preserve">focused SSRS or equivalent reports that help monitor pipeline health, quality issues, or complex stakeholder queries. </w:t>
      </w:r>
    </w:p>
    <w:p w14:paraId="4D43A196" w14:textId="219C10B3" w:rsidR="00195E52" w:rsidRPr="00D820B1" w:rsidRDefault="00195E52" w:rsidP="00A55866">
      <w:pPr>
        <w:pStyle w:val="ListParagraph"/>
        <w:numPr>
          <w:ilvl w:val="0"/>
          <w:numId w:val="26"/>
        </w:numPr>
        <w:spacing w:line="360" w:lineRule="auto"/>
        <w:rPr>
          <w:rFonts w:ascii="Arial" w:hAnsi="Arial" w:cs="Arial"/>
        </w:rPr>
      </w:pPr>
      <w:r w:rsidRPr="00D820B1">
        <w:rPr>
          <w:rFonts w:ascii="Arial" w:hAnsi="Arial" w:cs="Arial"/>
        </w:rPr>
        <w:t>Enable transparent reporting of pipeline behaviour, data anomalies, and operational metrics</w:t>
      </w:r>
    </w:p>
    <w:p w14:paraId="059FFD8B" w14:textId="31DC3B58" w:rsidR="00837CD1" w:rsidRPr="00D820B1" w:rsidRDefault="00837CD1" w:rsidP="00A55866">
      <w:pPr>
        <w:pStyle w:val="ListParagraph"/>
        <w:numPr>
          <w:ilvl w:val="0"/>
          <w:numId w:val="26"/>
        </w:numPr>
        <w:spacing w:line="360" w:lineRule="auto"/>
        <w:rPr>
          <w:rFonts w:ascii="Arial" w:hAnsi="Arial" w:cs="Arial"/>
        </w:rPr>
      </w:pPr>
      <w:r w:rsidRPr="00D820B1">
        <w:rPr>
          <w:rFonts w:ascii="Arial" w:hAnsi="Arial" w:cs="Arial"/>
        </w:rPr>
        <w:t>Optimise SQL queries, transformations, and data models for performance and scalability.</w:t>
      </w:r>
    </w:p>
    <w:p w14:paraId="49533C3D" w14:textId="77777777" w:rsidR="00837CD1" w:rsidRPr="00837CD1" w:rsidRDefault="00837CD1" w:rsidP="00A64820">
      <w:pPr>
        <w:pStyle w:val="ListParagraph"/>
        <w:spacing w:line="300" w:lineRule="atLeast"/>
        <w:rPr>
          <w:rFonts w:ascii="Segoe UI" w:hAnsi="Segoe UI" w:cs="Segoe UI"/>
          <w:sz w:val="21"/>
          <w:szCs w:val="21"/>
        </w:rPr>
      </w:pPr>
    </w:p>
    <w:p w14:paraId="798FD61D" w14:textId="1238463D" w:rsidR="00A55866" w:rsidRDefault="008C257A" w:rsidP="00A55866">
      <w:pPr>
        <w:pStyle w:val="BodyText"/>
        <w:spacing w:line="360" w:lineRule="auto"/>
        <w:rPr>
          <w:rFonts w:ascii="Arial" w:hAnsi="Arial" w:cs="Arial"/>
          <w:b/>
          <w:bCs/>
          <w:szCs w:val="24"/>
        </w:rPr>
      </w:pPr>
      <w:r>
        <w:rPr>
          <w:rFonts w:ascii="Arial" w:hAnsi="Arial" w:cs="Arial"/>
          <w:b/>
          <w:bCs/>
          <w:szCs w:val="24"/>
        </w:rPr>
        <w:t>Leadership – Data Engineering</w:t>
      </w:r>
      <w:r w:rsidR="00A55866">
        <w:rPr>
          <w:rFonts w:ascii="Arial" w:hAnsi="Arial" w:cs="Arial"/>
          <w:b/>
          <w:bCs/>
          <w:szCs w:val="24"/>
        </w:rPr>
        <w:t>:</w:t>
      </w:r>
    </w:p>
    <w:p w14:paraId="1E160249" w14:textId="77777777" w:rsidR="00A55866" w:rsidRPr="00D820B1" w:rsidRDefault="00A55866" w:rsidP="00A55866">
      <w:pPr>
        <w:pStyle w:val="BodyText"/>
        <w:spacing w:line="360" w:lineRule="auto"/>
        <w:rPr>
          <w:rFonts w:ascii="Arial" w:hAnsi="Arial" w:cs="Arial"/>
          <w:b/>
          <w:bCs/>
          <w:szCs w:val="24"/>
        </w:rPr>
      </w:pPr>
    </w:p>
    <w:p w14:paraId="4D6265CA" w14:textId="77777777" w:rsidR="00A55866" w:rsidRPr="00D820B1" w:rsidRDefault="00A55866" w:rsidP="00A55866">
      <w:pPr>
        <w:pStyle w:val="ListParagraph"/>
        <w:numPr>
          <w:ilvl w:val="0"/>
          <w:numId w:val="31"/>
        </w:numPr>
        <w:spacing w:line="360" w:lineRule="auto"/>
        <w:rPr>
          <w:rFonts w:ascii="Arial" w:hAnsi="Arial" w:cs="Arial"/>
        </w:rPr>
      </w:pPr>
      <w:r w:rsidRPr="00D820B1">
        <w:rPr>
          <w:rFonts w:ascii="Arial" w:hAnsi="Arial" w:cs="Arial"/>
        </w:rPr>
        <w:t>Maintain up</w:t>
      </w:r>
      <w:r w:rsidRPr="00D820B1">
        <w:rPr>
          <w:rFonts w:ascii="Arial" w:hAnsi="Arial" w:cs="Arial"/>
        </w:rPr>
        <w:noBreakHyphen/>
        <w:t>to</w:t>
      </w:r>
      <w:r w:rsidRPr="00D820B1">
        <w:rPr>
          <w:rFonts w:ascii="Arial" w:hAnsi="Arial" w:cs="Arial"/>
        </w:rPr>
        <w:noBreakHyphen/>
        <w:t>date skills through ongoing professional development and stay aware of emerging tools, frameworks, and best practices in data engineering.</w:t>
      </w:r>
    </w:p>
    <w:p w14:paraId="52E7C3DC" w14:textId="77777777" w:rsidR="00A55866" w:rsidRPr="00D820B1" w:rsidRDefault="00A55866" w:rsidP="00A55866">
      <w:pPr>
        <w:pStyle w:val="ListParagraph"/>
        <w:numPr>
          <w:ilvl w:val="0"/>
          <w:numId w:val="31"/>
        </w:numPr>
        <w:spacing w:line="360" w:lineRule="auto"/>
        <w:rPr>
          <w:rFonts w:ascii="Arial" w:hAnsi="Arial" w:cs="Arial"/>
        </w:rPr>
      </w:pPr>
      <w:r w:rsidRPr="00D820B1">
        <w:rPr>
          <w:rFonts w:ascii="Arial" w:hAnsi="Arial" w:cs="Arial"/>
        </w:rPr>
        <w:t>Recommend technologies and approaches that improve data capability, efficiency, and organisational data maturity.</w:t>
      </w:r>
    </w:p>
    <w:p w14:paraId="2051A1B8" w14:textId="77777777" w:rsidR="00A55866" w:rsidRPr="00D820B1" w:rsidRDefault="00A55866" w:rsidP="00A55866">
      <w:pPr>
        <w:pStyle w:val="ListParagraph"/>
        <w:numPr>
          <w:ilvl w:val="0"/>
          <w:numId w:val="31"/>
        </w:numPr>
        <w:spacing w:line="360" w:lineRule="auto"/>
        <w:rPr>
          <w:rFonts w:ascii="Arial" w:hAnsi="Arial" w:cs="Arial"/>
        </w:rPr>
      </w:pPr>
      <w:r w:rsidRPr="00D820B1">
        <w:rPr>
          <w:rFonts w:ascii="Arial" w:hAnsi="Arial" w:cs="Arial"/>
        </w:rPr>
        <w:t>Provide ad</w:t>
      </w:r>
      <w:r w:rsidRPr="00D820B1">
        <w:rPr>
          <w:rFonts w:ascii="Arial" w:hAnsi="Arial" w:cs="Arial"/>
        </w:rPr>
        <w:noBreakHyphen/>
        <w:t>hoc technical guidance when required, helping colleagues understand data engineering concepts, tools, and approaches.</w:t>
      </w:r>
    </w:p>
    <w:p w14:paraId="76B5DEAA" w14:textId="77777777" w:rsidR="00A55866" w:rsidRPr="00D820B1" w:rsidRDefault="00A55866" w:rsidP="00A55866">
      <w:pPr>
        <w:pStyle w:val="ListParagraph"/>
        <w:numPr>
          <w:ilvl w:val="0"/>
          <w:numId w:val="31"/>
        </w:numPr>
        <w:spacing w:line="360" w:lineRule="auto"/>
        <w:rPr>
          <w:rFonts w:ascii="Arial" w:hAnsi="Arial" w:cs="Arial"/>
        </w:rPr>
      </w:pPr>
      <w:r w:rsidRPr="00D820B1">
        <w:rPr>
          <w:rFonts w:ascii="Arial" w:hAnsi="Arial" w:cs="Arial"/>
        </w:rPr>
        <w:t>Contribute specialist expertise to cross</w:t>
      </w:r>
      <w:r w:rsidRPr="00D820B1">
        <w:rPr>
          <w:rFonts w:ascii="Arial" w:hAnsi="Arial" w:cs="Arial"/>
        </w:rPr>
        <w:noBreakHyphen/>
        <w:t>functional projects, helping translate business needs into practical, well</w:t>
      </w:r>
      <w:r w:rsidRPr="00D820B1">
        <w:rPr>
          <w:rFonts w:ascii="Arial" w:hAnsi="Arial" w:cs="Arial"/>
        </w:rPr>
        <w:noBreakHyphen/>
        <w:t>designed technical solutions for both technical and non</w:t>
      </w:r>
      <w:r w:rsidRPr="00D820B1">
        <w:rPr>
          <w:rFonts w:ascii="Arial" w:hAnsi="Arial" w:cs="Arial"/>
        </w:rPr>
        <w:noBreakHyphen/>
        <w:t>technical audiences.</w:t>
      </w:r>
    </w:p>
    <w:p w14:paraId="3A2C2342" w14:textId="77777777" w:rsidR="00A55866" w:rsidRPr="00D820B1" w:rsidRDefault="00A55866" w:rsidP="00A55866">
      <w:pPr>
        <w:pStyle w:val="ListParagraph"/>
        <w:numPr>
          <w:ilvl w:val="0"/>
          <w:numId w:val="31"/>
        </w:numPr>
        <w:spacing w:line="360" w:lineRule="auto"/>
        <w:rPr>
          <w:rFonts w:ascii="Arial" w:hAnsi="Arial" w:cs="Arial"/>
        </w:rPr>
      </w:pPr>
      <w:r w:rsidRPr="00D820B1">
        <w:rPr>
          <w:rFonts w:ascii="Arial" w:hAnsi="Arial" w:cs="Arial"/>
        </w:rPr>
        <w:t>Promote good practice in data management and support the implementation of the organisation’s data strategy.</w:t>
      </w:r>
    </w:p>
    <w:p w14:paraId="4A516C6C" w14:textId="77777777" w:rsidR="00A55866" w:rsidRPr="00D820B1" w:rsidRDefault="00A55866" w:rsidP="00A55866">
      <w:pPr>
        <w:pStyle w:val="ListParagraph"/>
        <w:numPr>
          <w:ilvl w:val="0"/>
          <w:numId w:val="31"/>
        </w:numPr>
        <w:spacing w:line="360" w:lineRule="auto"/>
        <w:rPr>
          <w:rFonts w:ascii="Arial" w:hAnsi="Arial" w:cs="Arial"/>
        </w:rPr>
      </w:pPr>
      <w:r w:rsidRPr="00D820B1">
        <w:rPr>
          <w:rFonts w:ascii="Arial" w:hAnsi="Arial" w:cs="Arial"/>
        </w:rPr>
        <w:t>Contribute to ongoing improvement of data tools, processes, design patterns, and engineering standards.</w:t>
      </w:r>
    </w:p>
    <w:p w14:paraId="30B95615" w14:textId="77777777" w:rsidR="00A55866" w:rsidRPr="00D820B1" w:rsidRDefault="00A55866" w:rsidP="00A55866">
      <w:pPr>
        <w:pStyle w:val="ListParagraph"/>
        <w:numPr>
          <w:ilvl w:val="0"/>
          <w:numId w:val="31"/>
        </w:numPr>
        <w:spacing w:line="360" w:lineRule="auto"/>
        <w:rPr>
          <w:rFonts w:ascii="Arial" w:hAnsi="Arial" w:cs="Arial"/>
        </w:rPr>
      </w:pPr>
      <w:r w:rsidRPr="00D820B1">
        <w:rPr>
          <w:rFonts w:ascii="Arial" w:hAnsi="Arial" w:cs="Arial"/>
        </w:rPr>
        <w:t>Identify inefficiencies or gaps in business processes and propose practical, data</w:t>
      </w:r>
      <w:r w:rsidRPr="00D820B1">
        <w:rPr>
          <w:rFonts w:ascii="Arial" w:hAnsi="Arial" w:cs="Arial"/>
        </w:rPr>
        <w:noBreakHyphen/>
        <w:t>driven solutions.</w:t>
      </w:r>
    </w:p>
    <w:p w14:paraId="51283E37" w14:textId="77777777" w:rsidR="00A55866" w:rsidRPr="00D820B1" w:rsidRDefault="00A55866" w:rsidP="00A55866">
      <w:pPr>
        <w:pStyle w:val="ListParagraph"/>
        <w:numPr>
          <w:ilvl w:val="0"/>
          <w:numId w:val="31"/>
        </w:numPr>
        <w:spacing w:line="360" w:lineRule="auto"/>
        <w:rPr>
          <w:rFonts w:ascii="Arial" w:hAnsi="Arial" w:cs="Arial"/>
        </w:rPr>
      </w:pPr>
      <w:r w:rsidRPr="00D820B1">
        <w:rPr>
          <w:rFonts w:ascii="Arial" w:hAnsi="Arial" w:cs="Arial"/>
        </w:rPr>
        <w:t>Support business teams in centralising and governing data, reducing off</w:t>
      </w:r>
      <w:r w:rsidRPr="00D820B1">
        <w:rPr>
          <w:rFonts w:ascii="Arial" w:hAnsi="Arial" w:cs="Arial"/>
        </w:rPr>
        <w:noBreakHyphen/>
        <w:t>system datasets, and maintaining compliance with organisational and regulatory requirements.</w:t>
      </w:r>
    </w:p>
    <w:p w14:paraId="0FE7B4FA" w14:textId="77777777" w:rsidR="00A55866" w:rsidRPr="00D820B1" w:rsidRDefault="00A55866" w:rsidP="00A55866">
      <w:pPr>
        <w:pStyle w:val="ListParagraph"/>
        <w:numPr>
          <w:ilvl w:val="0"/>
          <w:numId w:val="31"/>
        </w:numPr>
        <w:spacing w:line="360" w:lineRule="auto"/>
        <w:rPr>
          <w:rFonts w:ascii="Arial" w:hAnsi="Arial" w:cs="Arial"/>
        </w:rPr>
      </w:pPr>
      <w:r w:rsidRPr="00D820B1">
        <w:rPr>
          <w:rFonts w:ascii="Arial" w:hAnsi="Arial" w:cs="Arial"/>
        </w:rPr>
        <w:t>Identify opportunities for cost savings</w:t>
      </w:r>
      <w:r>
        <w:rPr>
          <w:rFonts w:ascii="Arial" w:hAnsi="Arial" w:cs="Arial"/>
        </w:rPr>
        <w:t xml:space="preserve"> and</w:t>
      </w:r>
      <w:r w:rsidRPr="00D820B1">
        <w:rPr>
          <w:rFonts w:ascii="Arial" w:hAnsi="Arial" w:cs="Arial"/>
        </w:rPr>
        <w:t xml:space="preserve"> efficiency improvements</w:t>
      </w:r>
    </w:p>
    <w:p w14:paraId="47168B00" w14:textId="77777777" w:rsidR="00A55866" w:rsidRPr="00D820B1" w:rsidRDefault="00A55866" w:rsidP="00A55866">
      <w:pPr>
        <w:pStyle w:val="ListParagraph"/>
        <w:numPr>
          <w:ilvl w:val="0"/>
          <w:numId w:val="31"/>
        </w:numPr>
        <w:spacing w:line="360" w:lineRule="auto"/>
        <w:rPr>
          <w:rFonts w:ascii="Arial" w:hAnsi="Arial" w:cs="Arial"/>
        </w:rPr>
      </w:pPr>
      <w:r w:rsidRPr="00D820B1">
        <w:rPr>
          <w:rFonts w:ascii="Arial" w:hAnsi="Arial" w:cs="Arial"/>
        </w:rPr>
        <w:t>Monitor compute, storage, and execution costs and recommend optimisations where appropriate.</w:t>
      </w:r>
    </w:p>
    <w:p w14:paraId="46DF50F9" w14:textId="77777777" w:rsidR="00A55866" w:rsidRPr="00D820B1" w:rsidRDefault="00A55866" w:rsidP="00A55866">
      <w:pPr>
        <w:pStyle w:val="ListParagraph"/>
        <w:ind w:left="360"/>
        <w:rPr>
          <w:rFonts w:ascii="Arial" w:hAnsi="Arial" w:cs="Arial"/>
        </w:rPr>
      </w:pPr>
    </w:p>
    <w:p w14:paraId="00322F5C" w14:textId="77777777" w:rsidR="00A55866" w:rsidRPr="00D820B1" w:rsidRDefault="00A55866" w:rsidP="00A55866">
      <w:pPr>
        <w:pStyle w:val="BodyText"/>
        <w:spacing w:line="360" w:lineRule="auto"/>
        <w:rPr>
          <w:rFonts w:ascii="Arial" w:hAnsi="Arial" w:cs="Arial"/>
          <w:b/>
          <w:bCs/>
          <w:szCs w:val="24"/>
        </w:rPr>
      </w:pPr>
      <w:r w:rsidRPr="00D820B1">
        <w:rPr>
          <w:rFonts w:ascii="Arial" w:hAnsi="Arial" w:cs="Arial"/>
          <w:b/>
          <w:bCs/>
          <w:szCs w:val="24"/>
        </w:rPr>
        <w:t>Stakeholder Engagement</w:t>
      </w:r>
      <w:r>
        <w:rPr>
          <w:rFonts w:ascii="Arial" w:hAnsi="Arial" w:cs="Arial"/>
          <w:b/>
          <w:bCs/>
          <w:szCs w:val="24"/>
        </w:rPr>
        <w:t>:</w:t>
      </w:r>
    </w:p>
    <w:p w14:paraId="204F9A2A" w14:textId="77777777" w:rsidR="00A55866" w:rsidRPr="00D820B1" w:rsidRDefault="00A55866" w:rsidP="00A55866">
      <w:pPr>
        <w:pStyle w:val="ListParagraph"/>
        <w:numPr>
          <w:ilvl w:val="0"/>
          <w:numId w:val="22"/>
        </w:numPr>
        <w:spacing w:line="360" w:lineRule="auto"/>
        <w:rPr>
          <w:rFonts w:ascii="Arial" w:hAnsi="Arial" w:cs="Arial"/>
        </w:rPr>
      </w:pPr>
      <w:r w:rsidRPr="00D820B1">
        <w:rPr>
          <w:rFonts w:ascii="Arial" w:hAnsi="Arial" w:cs="Arial"/>
        </w:rPr>
        <w:t xml:space="preserve">Collaborate with stakeholders across the organisation to understand business needs, define project goals, and translate requirements into clear technical solutions. </w:t>
      </w:r>
    </w:p>
    <w:p w14:paraId="28DA0A83" w14:textId="77777777" w:rsidR="00A55866" w:rsidRPr="00D820B1" w:rsidRDefault="00A55866" w:rsidP="00A55866">
      <w:pPr>
        <w:pStyle w:val="ListParagraph"/>
        <w:numPr>
          <w:ilvl w:val="0"/>
          <w:numId w:val="22"/>
        </w:numPr>
        <w:spacing w:line="360" w:lineRule="auto"/>
        <w:rPr>
          <w:rFonts w:ascii="Arial" w:hAnsi="Arial" w:cs="Arial"/>
        </w:rPr>
      </w:pPr>
      <w:r w:rsidRPr="00D820B1">
        <w:rPr>
          <w:rFonts w:ascii="Arial" w:hAnsi="Arial" w:cs="Arial"/>
        </w:rPr>
        <w:t>Communicate effectively with both technical and non</w:t>
      </w:r>
      <w:r w:rsidRPr="00D820B1">
        <w:rPr>
          <w:rFonts w:ascii="Arial" w:hAnsi="Arial" w:cs="Arial"/>
        </w:rPr>
        <w:noBreakHyphen/>
        <w:t xml:space="preserve">technical audiences, presenting updates, explaining complex concepts clearly, and gathering input to inform decisions. </w:t>
      </w:r>
    </w:p>
    <w:p w14:paraId="4FD20FDE" w14:textId="77777777" w:rsidR="00A55866" w:rsidRDefault="00A55866" w:rsidP="00A55866">
      <w:pPr>
        <w:pStyle w:val="ListParagraph"/>
        <w:numPr>
          <w:ilvl w:val="0"/>
          <w:numId w:val="22"/>
        </w:numPr>
        <w:spacing w:line="360" w:lineRule="auto"/>
        <w:rPr>
          <w:rFonts w:ascii="Arial" w:hAnsi="Arial" w:cs="Arial"/>
        </w:rPr>
      </w:pPr>
      <w:r w:rsidRPr="00D820B1">
        <w:rPr>
          <w:rFonts w:ascii="Arial" w:hAnsi="Arial" w:cs="Arial"/>
        </w:rPr>
        <w:t xml:space="preserve">Work closely with internal teams to deliver data solutions that meet operational, analytical, and regulatory requirements. </w:t>
      </w:r>
    </w:p>
    <w:p w14:paraId="3AFA48F5" w14:textId="77777777" w:rsidR="00195E52" w:rsidRPr="00195E52" w:rsidRDefault="00195E52" w:rsidP="00A55866">
      <w:pPr>
        <w:spacing w:line="300" w:lineRule="atLeast"/>
        <w:rPr>
          <w:rFonts w:ascii="Segoe UI" w:hAnsi="Segoe UI" w:cs="Segoe UI"/>
          <w:sz w:val="21"/>
          <w:szCs w:val="21"/>
        </w:rPr>
      </w:pPr>
    </w:p>
    <w:p w14:paraId="3F661BC6" w14:textId="77777777" w:rsidR="00195E52" w:rsidRPr="007C4A65" w:rsidRDefault="00195E52" w:rsidP="007C4A65">
      <w:pPr>
        <w:spacing w:line="300" w:lineRule="atLeast"/>
        <w:ind w:left="360"/>
        <w:rPr>
          <w:rFonts w:ascii="Segoe UI" w:hAnsi="Segoe UI" w:cs="Segoe UI"/>
          <w:sz w:val="21"/>
          <w:szCs w:val="21"/>
        </w:rPr>
      </w:pPr>
    </w:p>
    <w:p w14:paraId="2956C1E5" w14:textId="6D8DBAB6" w:rsidR="00061F90" w:rsidRDefault="00061F90" w:rsidP="00061F90">
      <w:pPr>
        <w:shd w:val="clear" w:color="auto" w:fill="FFFFFF"/>
        <w:spacing w:line="360" w:lineRule="auto"/>
        <w:rPr>
          <w:rFonts w:ascii="Arial" w:hAnsi="Arial" w:cs="Arial"/>
          <w:b/>
          <w:bCs/>
          <w:sz w:val="22"/>
          <w:szCs w:val="22"/>
        </w:rPr>
      </w:pPr>
      <w:r>
        <w:rPr>
          <w:rFonts w:ascii="Arial" w:hAnsi="Arial" w:cs="Arial"/>
          <w:b/>
          <w:bCs/>
          <w:sz w:val="22"/>
          <w:szCs w:val="22"/>
        </w:rPr>
        <w:t>Health and Safety Responsibilities</w:t>
      </w:r>
    </w:p>
    <w:p w14:paraId="2956C1E6" w14:textId="77777777" w:rsidR="00061F90" w:rsidRDefault="00061F90" w:rsidP="00061F90">
      <w:pPr>
        <w:numPr>
          <w:ilvl w:val="0"/>
          <w:numId w:val="9"/>
        </w:numPr>
        <w:shd w:val="clear" w:color="auto" w:fill="FFFFFF"/>
        <w:spacing w:line="360" w:lineRule="auto"/>
        <w:rPr>
          <w:rFonts w:ascii="Arial" w:hAnsi="Arial" w:cs="Arial"/>
          <w:sz w:val="22"/>
          <w:szCs w:val="22"/>
          <w:lang w:eastAsia="en-US"/>
        </w:rPr>
      </w:pPr>
      <w:r>
        <w:rPr>
          <w:rFonts w:ascii="Arial" w:hAnsi="Arial" w:cs="Arial"/>
          <w:sz w:val="22"/>
          <w:szCs w:val="22"/>
        </w:rPr>
        <w:t xml:space="preserve">Take responsibility for own Health &amp; Safety and not to put others at risk. </w:t>
      </w:r>
    </w:p>
    <w:p w14:paraId="2956C1E7" w14:textId="77777777" w:rsidR="00061F90" w:rsidRDefault="00061F90" w:rsidP="00061F90">
      <w:pPr>
        <w:shd w:val="clear" w:color="auto" w:fill="FFFFFF"/>
        <w:spacing w:line="360" w:lineRule="auto"/>
        <w:ind w:left="720"/>
        <w:rPr>
          <w:rFonts w:ascii="Arial" w:hAnsi="Arial" w:cs="Arial"/>
          <w:sz w:val="22"/>
          <w:szCs w:val="22"/>
        </w:rPr>
      </w:pPr>
    </w:p>
    <w:p w14:paraId="2956C1E8" w14:textId="77777777" w:rsidR="00061F90" w:rsidRDefault="00061F90" w:rsidP="00061F90">
      <w:pPr>
        <w:numPr>
          <w:ilvl w:val="0"/>
          <w:numId w:val="9"/>
        </w:numPr>
        <w:shd w:val="clear" w:color="auto" w:fill="FFFFFF"/>
        <w:spacing w:line="360" w:lineRule="auto"/>
        <w:rPr>
          <w:rFonts w:ascii="Arial" w:hAnsi="Arial" w:cs="Arial"/>
          <w:sz w:val="22"/>
          <w:szCs w:val="22"/>
        </w:rPr>
      </w:pPr>
      <w:r>
        <w:rPr>
          <w:rFonts w:ascii="Arial" w:hAnsi="Arial" w:cs="Arial"/>
          <w:sz w:val="22"/>
          <w:szCs w:val="22"/>
        </w:rPr>
        <w:t>To follow all guidance, policies and procedures associated with health and safety and ensure any risk assessments for this role have been read and understood.</w:t>
      </w:r>
    </w:p>
    <w:p w14:paraId="2956C1E9" w14:textId="77777777" w:rsidR="00061F90" w:rsidRDefault="00061F90" w:rsidP="00061F90">
      <w:pPr>
        <w:shd w:val="clear" w:color="auto" w:fill="FFFFFF"/>
        <w:spacing w:line="360" w:lineRule="auto"/>
        <w:rPr>
          <w:rFonts w:ascii="Arial" w:hAnsi="Arial" w:cs="Arial"/>
          <w:sz w:val="22"/>
          <w:szCs w:val="22"/>
        </w:rPr>
      </w:pPr>
    </w:p>
    <w:p w14:paraId="2956C1EA" w14:textId="77777777" w:rsidR="00061F90" w:rsidRDefault="00061F90" w:rsidP="00061F90">
      <w:pPr>
        <w:numPr>
          <w:ilvl w:val="0"/>
          <w:numId w:val="9"/>
        </w:numPr>
        <w:shd w:val="clear" w:color="auto" w:fill="FFFFFF"/>
        <w:spacing w:line="360" w:lineRule="auto"/>
        <w:rPr>
          <w:rFonts w:ascii="Arial" w:hAnsi="Arial" w:cs="Arial"/>
          <w:sz w:val="22"/>
          <w:szCs w:val="22"/>
        </w:rPr>
      </w:pPr>
      <w:r>
        <w:rPr>
          <w:rFonts w:ascii="Arial" w:hAnsi="Arial" w:cs="Arial"/>
          <w:sz w:val="22"/>
          <w:szCs w:val="22"/>
        </w:rPr>
        <w:t>To comply with all health and safety legislation and regulations associated with the role. If in doubt, contact the Health and Safety Team for help and support.</w:t>
      </w:r>
    </w:p>
    <w:p w14:paraId="2956C1EB" w14:textId="77777777" w:rsidR="003F2DB7" w:rsidRDefault="003F2DB7" w:rsidP="003F2DB7">
      <w:pPr>
        <w:pStyle w:val="BodyText"/>
        <w:jc w:val="left"/>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8296"/>
      </w:tblGrid>
      <w:tr w:rsidR="003F2DB7" w:rsidRPr="00F105C8" w14:paraId="2956C1ED" w14:textId="77777777" w:rsidTr="000C64D5">
        <w:trPr>
          <w:trHeight w:hRule="exact" w:val="1134"/>
        </w:trPr>
        <w:tc>
          <w:tcPr>
            <w:tcW w:w="8522" w:type="dxa"/>
            <w:shd w:val="clear" w:color="auto" w:fill="F2F2F2"/>
            <w:vAlign w:val="center"/>
          </w:tcPr>
          <w:p w14:paraId="2956C1EC" w14:textId="77777777" w:rsidR="003F2DB7" w:rsidRPr="00F105C8" w:rsidRDefault="003F2DB7" w:rsidP="00557317">
            <w:pPr>
              <w:pStyle w:val="BodyText"/>
              <w:jc w:val="left"/>
              <w:rPr>
                <w:rFonts w:ascii="Arial" w:hAnsi="Arial"/>
                <w:sz w:val="22"/>
                <w:szCs w:val="22"/>
              </w:rPr>
            </w:pPr>
            <w:r w:rsidRPr="00F105C8">
              <w:rPr>
                <w:rFonts w:ascii="Arial" w:hAnsi="Arial"/>
                <w:sz w:val="22"/>
                <w:szCs w:val="22"/>
              </w:rPr>
              <w:t>No job profile can cover every issue, which may arise within the post at various times and the jobholder is expected to carry out other duties requested from time to time.</w:t>
            </w:r>
          </w:p>
        </w:tc>
      </w:tr>
    </w:tbl>
    <w:p w14:paraId="2956C1EE" w14:textId="77777777" w:rsidR="003F2DB7" w:rsidRDefault="003F2DB7" w:rsidP="003F2DB7">
      <w:pPr>
        <w:pStyle w:val="BodyText"/>
        <w:spacing w:line="360" w:lineRule="auto"/>
        <w:jc w:val="left"/>
        <w:rPr>
          <w:rFonts w:ascii="Arial" w:hAnsi="Arial" w:cs="Arial"/>
          <w:sz w:val="22"/>
          <w:szCs w:val="22"/>
        </w:rPr>
      </w:pPr>
    </w:p>
    <w:p w14:paraId="2956C1EF" w14:textId="77777777" w:rsidR="002D4EB8" w:rsidRDefault="002D4EB8" w:rsidP="003F2DB7">
      <w:pPr>
        <w:pStyle w:val="BodyText"/>
        <w:spacing w:line="360" w:lineRule="auto"/>
        <w:jc w:val="lef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131"/>
      </w:tblGrid>
      <w:tr w:rsidR="002D4EB8" w:rsidRPr="000C64D5" w14:paraId="2956C1F4" w14:textId="77777777" w:rsidTr="000C64D5">
        <w:tc>
          <w:tcPr>
            <w:tcW w:w="4261" w:type="dxa"/>
            <w:shd w:val="clear" w:color="auto" w:fill="F2F2F2"/>
          </w:tcPr>
          <w:p w14:paraId="2956C1F0" w14:textId="77777777" w:rsidR="002D4EB8" w:rsidRPr="000C64D5" w:rsidRDefault="002D4EB8" w:rsidP="000C64D5">
            <w:pPr>
              <w:pStyle w:val="BodyText"/>
              <w:jc w:val="left"/>
              <w:rPr>
                <w:rFonts w:ascii="Arial" w:hAnsi="Arial"/>
                <w:b/>
                <w:sz w:val="22"/>
                <w:szCs w:val="22"/>
              </w:rPr>
            </w:pPr>
            <w:r w:rsidRPr="000C64D5">
              <w:rPr>
                <w:rFonts w:ascii="Arial" w:hAnsi="Arial"/>
                <w:b/>
                <w:sz w:val="22"/>
                <w:szCs w:val="22"/>
              </w:rPr>
              <w:t>Post Holder Name:</w:t>
            </w:r>
          </w:p>
          <w:p w14:paraId="2956C1F1" w14:textId="77777777" w:rsidR="002D4EB8" w:rsidRPr="000C64D5" w:rsidRDefault="002D4EB8" w:rsidP="000C64D5">
            <w:pPr>
              <w:pStyle w:val="BodyText"/>
              <w:jc w:val="left"/>
              <w:rPr>
                <w:rFonts w:ascii="Arial" w:hAnsi="Arial"/>
                <w:b/>
                <w:sz w:val="22"/>
                <w:szCs w:val="22"/>
              </w:rPr>
            </w:pPr>
          </w:p>
          <w:p w14:paraId="2956C1F2" w14:textId="77777777" w:rsidR="002D4EB8" w:rsidRPr="000C64D5" w:rsidRDefault="002D4EB8" w:rsidP="000C64D5">
            <w:pPr>
              <w:pStyle w:val="BodyText"/>
              <w:jc w:val="left"/>
              <w:rPr>
                <w:rFonts w:ascii="Arial" w:hAnsi="Arial"/>
                <w:b/>
                <w:sz w:val="22"/>
                <w:szCs w:val="22"/>
              </w:rPr>
            </w:pPr>
          </w:p>
        </w:tc>
        <w:tc>
          <w:tcPr>
            <w:tcW w:w="4261" w:type="dxa"/>
          </w:tcPr>
          <w:p w14:paraId="2956C1F3" w14:textId="77777777" w:rsidR="002D4EB8" w:rsidRPr="000C64D5" w:rsidRDefault="002D4EB8" w:rsidP="000C64D5">
            <w:pPr>
              <w:pStyle w:val="BodyText"/>
              <w:jc w:val="left"/>
              <w:rPr>
                <w:rFonts w:ascii="Arial" w:hAnsi="Arial"/>
                <w:b/>
                <w:sz w:val="22"/>
                <w:szCs w:val="22"/>
              </w:rPr>
            </w:pPr>
          </w:p>
        </w:tc>
      </w:tr>
      <w:tr w:rsidR="002D4EB8" w:rsidRPr="000C64D5" w14:paraId="2956C1F9" w14:textId="77777777" w:rsidTr="000C64D5">
        <w:tc>
          <w:tcPr>
            <w:tcW w:w="4261" w:type="dxa"/>
            <w:shd w:val="clear" w:color="auto" w:fill="F2F2F2"/>
          </w:tcPr>
          <w:p w14:paraId="2956C1F5" w14:textId="77777777" w:rsidR="002D4EB8" w:rsidRPr="000C64D5" w:rsidRDefault="002D4EB8" w:rsidP="000C64D5">
            <w:pPr>
              <w:pStyle w:val="BodyText"/>
              <w:jc w:val="left"/>
              <w:rPr>
                <w:rFonts w:ascii="Arial" w:hAnsi="Arial"/>
                <w:b/>
                <w:sz w:val="22"/>
                <w:szCs w:val="22"/>
              </w:rPr>
            </w:pPr>
            <w:r w:rsidRPr="000C64D5">
              <w:rPr>
                <w:rFonts w:ascii="Arial" w:hAnsi="Arial"/>
                <w:b/>
                <w:sz w:val="22"/>
                <w:szCs w:val="22"/>
              </w:rPr>
              <w:t>Post Holder Signature:</w:t>
            </w:r>
          </w:p>
          <w:p w14:paraId="2956C1F6" w14:textId="77777777" w:rsidR="002D4EB8" w:rsidRPr="000C64D5" w:rsidRDefault="002D4EB8" w:rsidP="000C64D5">
            <w:pPr>
              <w:pStyle w:val="BodyText"/>
              <w:jc w:val="left"/>
              <w:rPr>
                <w:rFonts w:ascii="Arial" w:hAnsi="Arial"/>
                <w:b/>
                <w:sz w:val="22"/>
                <w:szCs w:val="22"/>
              </w:rPr>
            </w:pPr>
          </w:p>
          <w:p w14:paraId="2956C1F7" w14:textId="77777777" w:rsidR="002D4EB8" w:rsidRPr="000C64D5" w:rsidRDefault="002D4EB8" w:rsidP="000C64D5">
            <w:pPr>
              <w:pStyle w:val="BodyText"/>
              <w:jc w:val="left"/>
              <w:rPr>
                <w:rFonts w:ascii="Arial" w:hAnsi="Arial"/>
                <w:b/>
                <w:sz w:val="22"/>
                <w:szCs w:val="22"/>
              </w:rPr>
            </w:pPr>
          </w:p>
        </w:tc>
        <w:tc>
          <w:tcPr>
            <w:tcW w:w="4261" w:type="dxa"/>
          </w:tcPr>
          <w:p w14:paraId="2956C1F8" w14:textId="77777777" w:rsidR="002D4EB8" w:rsidRPr="000C64D5" w:rsidRDefault="002D4EB8" w:rsidP="000C64D5">
            <w:pPr>
              <w:pStyle w:val="BodyText"/>
              <w:jc w:val="left"/>
              <w:rPr>
                <w:rFonts w:ascii="Arial" w:hAnsi="Arial"/>
                <w:b/>
                <w:sz w:val="22"/>
                <w:szCs w:val="22"/>
              </w:rPr>
            </w:pPr>
          </w:p>
        </w:tc>
      </w:tr>
      <w:tr w:rsidR="002D4EB8" w:rsidRPr="000C64D5" w14:paraId="2956C1FE" w14:textId="77777777" w:rsidTr="000C64D5">
        <w:tc>
          <w:tcPr>
            <w:tcW w:w="4261" w:type="dxa"/>
            <w:shd w:val="clear" w:color="auto" w:fill="F2F2F2"/>
          </w:tcPr>
          <w:p w14:paraId="2956C1FA" w14:textId="77777777" w:rsidR="002D4EB8" w:rsidRPr="000C64D5" w:rsidRDefault="002D4EB8" w:rsidP="000C64D5">
            <w:pPr>
              <w:pStyle w:val="BodyText"/>
              <w:jc w:val="left"/>
              <w:rPr>
                <w:rFonts w:ascii="Arial" w:hAnsi="Arial"/>
                <w:b/>
                <w:sz w:val="22"/>
                <w:szCs w:val="22"/>
              </w:rPr>
            </w:pPr>
            <w:r w:rsidRPr="000C64D5">
              <w:rPr>
                <w:rFonts w:ascii="Arial" w:hAnsi="Arial"/>
                <w:b/>
                <w:sz w:val="22"/>
                <w:szCs w:val="22"/>
              </w:rPr>
              <w:t xml:space="preserve">Date: </w:t>
            </w:r>
          </w:p>
          <w:p w14:paraId="2956C1FB" w14:textId="77777777" w:rsidR="002D4EB8" w:rsidRPr="000C64D5" w:rsidRDefault="002D4EB8" w:rsidP="000C64D5">
            <w:pPr>
              <w:pStyle w:val="BodyText"/>
              <w:jc w:val="left"/>
              <w:rPr>
                <w:rFonts w:ascii="Arial" w:hAnsi="Arial"/>
                <w:b/>
                <w:sz w:val="22"/>
                <w:szCs w:val="22"/>
              </w:rPr>
            </w:pPr>
          </w:p>
          <w:p w14:paraId="2956C1FC" w14:textId="77777777" w:rsidR="002D4EB8" w:rsidRPr="000C64D5" w:rsidRDefault="002D4EB8" w:rsidP="000C64D5">
            <w:pPr>
              <w:pStyle w:val="BodyText"/>
              <w:jc w:val="left"/>
              <w:rPr>
                <w:rFonts w:ascii="Arial" w:hAnsi="Arial"/>
                <w:b/>
                <w:sz w:val="22"/>
                <w:szCs w:val="22"/>
              </w:rPr>
            </w:pPr>
          </w:p>
        </w:tc>
        <w:tc>
          <w:tcPr>
            <w:tcW w:w="4261" w:type="dxa"/>
          </w:tcPr>
          <w:p w14:paraId="2956C1FD" w14:textId="77777777" w:rsidR="002D4EB8" w:rsidRPr="000C64D5" w:rsidRDefault="002D4EB8" w:rsidP="000C64D5">
            <w:pPr>
              <w:pStyle w:val="BodyText"/>
              <w:jc w:val="left"/>
              <w:rPr>
                <w:rFonts w:ascii="Arial" w:hAnsi="Arial"/>
                <w:b/>
                <w:sz w:val="22"/>
                <w:szCs w:val="22"/>
              </w:rPr>
            </w:pPr>
          </w:p>
        </w:tc>
      </w:tr>
    </w:tbl>
    <w:p w14:paraId="2956C1FF" w14:textId="77777777" w:rsidR="00BD29D5" w:rsidRDefault="00BD29D5" w:rsidP="00EE23C9">
      <w:pPr>
        <w:pStyle w:val="BodyText"/>
        <w:jc w:val="left"/>
        <w:rPr>
          <w:rFonts w:ascii="Arial" w:hAnsi="Arial"/>
          <w:b/>
          <w:sz w:val="22"/>
          <w:szCs w:val="22"/>
        </w:rPr>
      </w:pPr>
    </w:p>
    <w:p w14:paraId="2956C200" w14:textId="77777777" w:rsidR="00BD29D5" w:rsidRDefault="00BD29D5" w:rsidP="00EE23C9">
      <w:pPr>
        <w:pStyle w:val="BodyText"/>
        <w:jc w:val="left"/>
        <w:rPr>
          <w:rFonts w:ascii="Arial" w:hAnsi="Arial"/>
          <w:b/>
          <w:sz w:val="22"/>
          <w:szCs w:val="22"/>
        </w:rPr>
      </w:pPr>
    </w:p>
    <w:p w14:paraId="2956C201" w14:textId="77777777" w:rsidR="00E47B8A" w:rsidRDefault="00E47B8A" w:rsidP="00EE23C9">
      <w:pPr>
        <w:pStyle w:val="BodyText"/>
        <w:jc w:val="left"/>
        <w:rPr>
          <w:rFonts w:ascii="Arial" w:hAnsi="Arial"/>
          <w:b/>
          <w:sz w:val="22"/>
          <w:szCs w:val="22"/>
        </w:rPr>
      </w:pPr>
    </w:p>
    <w:sectPr w:rsidR="00E47B8A" w:rsidSect="000C64D5">
      <w:pgSz w:w="11906" w:h="16838"/>
      <w:pgMar w:top="1440" w:right="1800" w:bottom="1440" w:left="1800" w:header="708" w:footer="708" w:gutter="0"/>
      <w:pgBorders w:offsetFrom="page">
        <w:top w:val="single" w:sz="4" w:space="24" w:color="98C723"/>
        <w:left w:val="single" w:sz="4" w:space="24" w:color="98C723"/>
        <w:bottom w:val="single" w:sz="4" w:space="24" w:color="98C723"/>
        <w:right w:val="single" w:sz="4" w:space="24" w:color="98C72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562A" w14:textId="77777777" w:rsidR="00567C4A" w:rsidRDefault="00567C4A" w:rsidP="00EC3505">
      <w:r>
        <w:separator/>
      </w:r>
    </w:p>
  </w:endnote>
  <w:endnote w:type="continuationSeparator" w:id="0">
    <w:p w14:paraId="72BEA1AC" w14:textId="77777777" w:rsidR="00567C4A" w:rsidRDefault="00567C4A" w:rsidP="00EC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F0C7" w14:textId="77777777" w:rsidR="00567C4A" w:rsidRDefault="00567C4A" w:rsidP="00EC3505">
      <w:r>
        <w:separator/>
      </w:r>
    </w:p>
  </w:footnote>
  <w:footnote w:type="continuationSeparator" w:id="0">
    <w:p w14:paraId="22D6FB46" w14:textId="77777777" w:rsidR="00567C4A" w:rsidRDefault="00567C4A" w:rsidP="00EC3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DAC"/>
    <w:multiLevelType w:val="hybridMultilevel"/>
    <w:tmpl w:val="9A52B6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275C14"/>
    <w:multiLevelType w:val="hybridMultilevel"/>
    <w:tmpl w:val="4798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C45BE"/>
    <w:multiLevelType w:val="hybridMultilevel"/>
    <w:tmpl w:val="1812B680"/>
    <w:lvl w:ilvl="0" w:tplc="0E38B7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E2294"/>
    <w:multiLevelType w:val="multilevel"/>
    <w:tmpl w:val="62FEF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8193F"/>
    <w:multiLevelType w:val="multilevel"/>
    <w:tmpl w:val="69C8B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80AAC"/>
    <w:multiLevelType w:val="hybridMultilevel"/>
    <w:tmpl w:val="1020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841B8"/>
    <w:multiLevelType w:val="hybridMultilevel"/>
    <w:tmpl w:val="C9E8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532D8"/>
    <w:multiLevelType w:val="multilevel"/>
    <w:tmpl w:val="AF06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A3F3E"/>
    <w:multiLevelType w:val="hybridMultilevel"/>
    <w:tmpl w:val="C45200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446129"/>
    <w:multiLevelType w:val="hybridMultilevel"/>
    <w:tmpl w:val="37169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6447AB"/>
    <w:multiLevelType w:val="hybridMultilevel"/>
    <w:tmpl w:val="17C4223E"/>
    <w:lvl w:ilvl="0" w:tplc="3BAA5B1C">
      <w:start w:val="1"/>
      <w:numFmt w:val="decimal"/>
      <w:lvlText w:val="%1."/>
      <w:lvlJc w:val="left"/>
      <w:pPr>
        <w:tabs>
          <w:tab w:val="num" w:pos="720"/>
        </w:tabs>
        <w:ind w:left="720" w:hanging="360"/>
      </w:pPr>
      <w:rPr>
        <w:b/>
        <w:bCs/>
      </w:rPr>
    </w:lvl>
    <w:lvl w:ilvl="1" w:tplc="E50A5550">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1A65BC"/>
    <w:multiLevelType w:val="hybridMultilevel"/>
    <w:tmpl w:val="68DE7DF6"/>
    <w:lvl w:ilvl="0" w:tplc="2C2840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442DF"/>
    <w:multiLevelType w:val="hybridMultilevel"/>
    <w:tmpl w:val="6F64D6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4F07E5"/>
    <w:multiLevelType w:val="hybridMultilevel"/>
    <w:tmpl w:val="520038A0"/>
    <w:lvl w:ilvl="0" w:tplc="08090001">
      <w:start w:val="1"/>
      <w:numFmt w:val="bullet"/>
      <w:lvlText w:val=""/>
      <w:lvlJc w:val="left"/>
      <w:pPr>
        <w:tabs>
          <w:tab w:val="num" w:pos="360"/>
        </w:tabs>
        <w:ind w:left="360" w:hanging="360"/>
      </w:pPr>
      <w:rPr>
        <w:rFonts w:ascii="Symbol" w:hAnsi="Symbol" w:hint="default"/>
        <w:b/>
        <w:bCs/>
      </w:rPr>
    </w:lvl>
    <w:lvl w:ilvl="1" w:tplc="FFFFFFFF">
      <w:numFmt w:val="bullet"/>
      <w:lvlText w:val=""/>
      <w:lvlJc w:val="left"/>
      <w:pPr>
        <w:ind w:left="108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493287C"/>
    <w:multiLevelType w:val="hybridMultilevel"/>
    <w:tmpl w:val="C20E04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DE11979"/>
    <w:multiLevelType w:val="hybridMultilevel"/>
    <w:tmpl w:val="9C6A24CE"/>
    <w:lvl w:ilvl="0" w:tplc="8826C1F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F6370"/>
    <w:multiLevelType w:val="hybridMultilevel"/>
    <w:tmpl w:val="96641394"/>
    <w:lvl w:ilvl="0" w:tplc="08090001">
      <w:start w:val="1"/>
      <w:numFmt w:val="bullet"/>
      <w:lvlText w:val=""/>
      <w:lvlJc w:val="left"/>
      <w:pPr>
        <w:tabs>
          <w:tab w:val="num" w:pos="720"/>
        </w:tabs>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0DB4D68"/>
    <w:multiLevelType w:val="hybridMultilevel"/>
    <w:tmpl w:val="8946D9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423880"/>
    <w:multiLevelType w:val="hybridMultilevel"/>
    <w:tmpl w:val="EBB05DB6"/>
    <w:lvl w:ilvl="0" w:tplc="08090001">
      <w:start w:val="1"/>
      <w:numFmt w:val="bullet"/>
      <w:lvlText w:val=""/>
      <w:lvlJc w:val="left"/>
      <w:pPr>
        <w:ind w:left="3960" w:hanging="360"/>
      </w:pPr>
      <w:rPr>
        <w:rFonts w:ascii="Symbol" w:hAnsi="Symbol" w:hint="default"/>
      </w:rPr>
    </w:lvl>
    <w:lvl w:ilvl="1" w:tplc="08090003">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9" w15:restartNumberingAfterBreak="0">
    <w:nsid w:val="4431507B"/>
    <w:multiLevelType w:val="hybridMultilevel"/>
    <w:tmpl w:val="BC20ADC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5157177"/>
    <w:multiLevelType w:val="multilevel"/>
    <w:tmpl w:val="64F231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3E94B98"/>
    <w:multiLevelType w:val="hybridMultilevel"/>
    <w:tmpl w:val="8ABA96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BF6D44"/>
    <w:multiLevelType w:val="singleLevel"/>
    <w:tmpl w:val="32DEF736"/>
    <w:lvl w:ilvl="0">
      <w:start w:val="1"/>
      <w:numFmt w:val="decimal"/>
      <w:pStyle w:val="jdaccountabilities"/>
      <w:lvlText w:val="%1."/>
      <w:lvlJc w:val="left"/>
      <w:pPr>
        <w:tabs>
          <w:tab w:val="num" w:pos="360"/>
        </w:tabs>
        <w:ind w:left="360" w:hanging="360"/>
      </w:pPr>
    </w:lvl>
  </w:abstractNum>
  <w:abstractNum w:abstractNumId="24" w15:restartNumberingAfterBreak="0">
    <w:nsid w:val="58E7686E"/>
    <w:multiLevelType w:val="hybridMultilevel"/>
    <w:tmpl w:val="C97045BE"/>
    <w:lvl w:ilvl="0" w:tplc="01EE70B8">
      <w:start w:val="1"/>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90E44C6"/>
    <w:multiLevelType w:val="multilevel"/>
    <w:tmpl w:val="3C24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A654E"/>
    <w:multiLevelType w:val="multilevel"/>
    <w:tmpl w:val="36C6AA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C13086F"/>
    <w:multiLevelType w:val="hybridMultilevel"/>
    <w:tmpl w:val="8506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750C64"/>
    <w:multiLevelType w:val="hybridMultilevel"/>
    <w:tmpl w:val="07EC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6F0E06"/>
    <w:multiLevelType w:val="multilevel"/>
    <w:tmpl w:val="75A477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3366555"/>
    <w:multiLevelType w:val="hybridMultilevel"/>
    <w:tmpl w:val="41FCC486"/>
    <w:lvl w:ilvl="0" w:tplc="FFFFFFFF">
      <w:start w:val="1"/>
      <w:numFmt w:val="decimal"/>
      <w:lvlText w:val="%1."/>
      <w:lvlJc w:val="left"/>
      <w:pPr>
        <w:tabs>
          <w:tab w:val="num" w:pos="720"/>
        </w:tabs>
        <w:ind w:left="720" w:hanging="360"/>
      </w:pPr>
      <w:rPr>
        <w:b/>
        <w:bCs/>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57A3777"/>
    <w:multiLevelType w:val="multilevel"/>
    <w:tmpl w:val="2488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666C5"/>
    <w:multiLevelType w:val="hybridMultilevel"/>
    <w:tmpl w:val="62FA7ABA"/>
    <w:lvl w:ilvl="0" w:tplc="08090001">
      <w:start w:val="1"/>
      <w:numFmt w:val="bullet"/>
      <w:lvlText w:val=""/>
      <w:lvlJc w:val="left"/>
      <w:pPr>
        <w:tabs>
          <w:tab w:val="num" w:pos="720"/>
        </w:tabs>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23799346">
    <w:abstractNumId w:val="24"/>
  </w:num>
  <w:num w:numId="2" w16cid:durableId="1260025046">
    <w:abstractNumId w:val="17"/>
  </w:num>
  <w:num w:numId="3" w16cid:durableId="2107193800">
    <w:abstractNumId w:val="14"/>
  </w:num>
  <w:num w:numId="4" w16cid:durableId="1590189963">
    <w:abstractNumId w:val="22"/>
  </w:num>
  <w:num w:numId="5" w16cid:durableId="617955380">
    <w:abstractNumId w:val="12"/>
  </w:num>
  <w:num w:numId="6" w16cid:durableId="1232231533">
    <w:abstractNumId w:val="23"/>
  </w:num>
  <w:num w:numId="7" w16cid:durableId="2061781437">
    <w:abstractNumId w:val="8"/>
  </w:num>
  <w:num w:numId="8" w16cid:durableId="397359122">
    <w:abstractNumId w:val="10"/>
  </w:num>
  <w:num w:numId="9" w16cid:durableId="10728554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9244731">
    <w:abstractNumId w:val="18"/>
  </w:num>
  <w:num w:numId="11" w16cid:durableId="2133553738">
    <w:abstractNumId w:val="3"/>
  </w:num>
  <w:num w:numId="12" w16cid:durableId="1343774480">
    <w:abstractNumId w:val="4"/>
  </w:num>
  <w:num w:numId="13" w16cid:durableId="648024945">
    <w:abstractNumId w:val="31"/>
  </w:num>
  <w:num w:numId="14" w16cid:durableId="593170362">
    <w:abstractNumId w:val="1"/>
  </w:num>
  <w:num w:numId="15" w16cid:durableId="378014557">
    <w:abstractNumId w:val="11"/>
  </w:num>
  <w:num w:numId="16" w16cid:durableId="1049573746">
    <w:abstractNumId w:val="9"/>
  </w:num>
  <w:num w:numId="17" w16cid:durableId="252905358">
    <w:abstractNumId w:val="6"/>
  </w:num>
  <w:num w:numId="18" w16cid:durableId="617297851">
    <w:abstractNumId w:val="15"/>
  </w:num>
  <w:num w:numId="19" w16cid:durableId="1367366120">
    <w:abstractNumId w:val="19"/>
  </w:num>
  <w:num w:numId="20" w16cid:durableId="376704647">
    <w:abstractNumId w:val="5"/>
  </w:num>
  <w:num w:numId="21" w16cid:durableId="2143233933">
    <w:abstractNumId w:val="2"/>
  </w:num>
  <w:num w:numId="22" w16cid:durableId="1535581270">
    <w:abstractNumId w:val="0"/>
  </w:num>
  <w:num w:numId="23" w16cid:durableId="1920361914">
    <w:abstractNumId w:val="28"/>
  </w:num>
  <w:num w:numId="24" w16cid:durableId="1138571998">
    <w:abstractNumId w:val="30"/>
  </w:num>
  <w:num w:numId="25" w16cid:durableId="186525273">
    <w:abstractNumId w:val="16"/>
  </w:num>
  <w:num w:numId="26" w16cid:durableId="1851941670">
    <w:abstractNumId w:val="32"/>
  </w:num>
  <w:num w:numId="27" w16cid:durableId="632443229">
    <w:abstractNumId w:val="29"/>
  </w:num>
  <w:num w:numId="28" w16cid:durableId="2088189485">
    <w:abstractNumId w:val="26"/>
  </w:num>
  <w:num w:numId="29" w16cid:durableId="1138188968">
    <w:abstractNumId w:val="25"/>
  </w:num>
  <w:num w:numId="30" w16cid:durableId="1734306201">
    <w:abstractNumId w:val="7"/>
  </w:num>
  <w:num w:numId="31" w16cid:durableId="823816899">
    <w:abstractNumId w:val="20"/>
  </w:num>
  <w:num w:numId="32" w16cid:durableId="149368089">
    <w:abstractNumId w:val="27"/>
  </w:num>
  <w:num w:numId="33" w16cid:durableId="21274599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B8"/>
    <w:rsid w:val="00001AA4"/>
    <w:rsid w:val="00005426"/>
    <w:rsid w:val="00020DD8"/>
    <w:rsid w:val="00026306"/>
    <w:rsid w:val="00042970"/>
    <w:rsid w:val="00042A4C"/>
    <w:rsid w:val="00052E63"/>
    <w:rsid w:val="00061F90"/>
    <w:rsid w:val="000662AA"/>
    <w:rsid w:val="000A4688"/>
    <w:rsid w:val="000A7DC1"/>
    <w:rsid w:val="000C64D5"/>
    <w:rsid w:val="000E1925"/>
    <w:rsid w:val="000E39FC"/>
    <w:rsid w:val="000F0E04"/>
    <w:rsid w:val="0010344E"/>
    <w:rsid w:val="00115088"/>
    <w:rsid w:val="001161C6"/>
    <w:rsid w:val="00117658"/>
    <w:rsid w:val="001178DB"/>
    <w:rsid w:val="001333D9"/>
    <w:rsid w:val="00141139"/>
    <w:rsid w:val="00144FDC"/>
    <w:rsid w:val="00156081"/>
    <w:rsid w:val="0015632C"/>
    <w:rsid w:val="001703BF"/>
    <w:rsid w:val="00181CEB"/>
    <w:rsid w:val="00195E52"/>
    <w:rsid w:val="001A5A17"/>
    <w:rsid w:val="001B523C"/>
    <w:rsid w:val="001D4368"/>
    <w:rsid w:val="00220DB0"/>
    <w:rsid w:val="002308BB"/>
    <w:rsid w:val="00243523"/>
    <w:rsid w:val="00253366"/>
    <w:rsid w:val="00253506"/>
    <w:rsid w:val="00255065"/>
    <w:rsid w:val="002616B8"/>
    <w:rsid w:val="002668D6"/>
    <w:rsid w:val="002968CD"/>
    <w:rsid w:val="002A02BA"/>
    <w:rsid w:val="002A63AF"/>
    <w:rsid w:val="002A7337"/>
    <w:rsid w:val="002B2955"/>
    <w:rsid w:val="002C5B75"/>
    <w:rsid w:val="002C5DFC"/>
    <w:rsid w:val="002D4EB8"/>
    <w:rsid w:val="002D5DB3"/>
    <w:rsid w:val="002D6ED0"/>
    <w:rsid w:val="00306467"/>
    <w:rsid w:val="003136B5"/>
    <w:rsid w:val="00326344"/>
    <w:rsid w:val="003407FF"/>
    <w:rsid w:val="00354E6E"/>
    <w:rsid w:val="00355A44"/>
    <w:rsid w:val="003576F4"/>
    <w:rsid w:val="00375FCD"/>
    <w:rsid w:val="003B0BBF"/>
    <w:rsid w:val="003B71A3"/>
    <w:rsid w:val="003C1F35"/>
    <w:rsid w:val="003D2678"/>
    <w:rsid w:val="003E0A46"/>
    <w:rsid w:val="003E28A8"/>
    <w:rsid w:val="003E7EFC"/>
    <w:rsid w:val="003F185A"/>
    <w:rsid w:val="003F2DB7"/>
    <w:rsid w:val="003F6E09"/>
    <w:rsid w:val="00407F3F"/>
    <w:rsid w:val="0043633B"/>
    <w:rsid w:val="00441845"/>
    <w:rsid w:val="004464BE"/>
    <w:rsid w:val="0045280B"/>
    <w:rsid w:val="004611E8"/>
    <w:rsid w:val="0047299D"/>
    <w:rsid w:val="0049130B"/>
    <w:rsid w:val="00491651"/>
    <w:rsid w:val="004A1DBB"/>
    <w:rsid w:val="004B307D"/>
    <w:rsid w:val="004C795E"/>
    <w:rsid w:val="004D0776"/>
    <w:rsid w:val="004E0D33"/>
    <w:rsid w:val="004E4D22"/>
    <w:rsid w:val="004E5DE0"/>
    <w:rsid w:val="004E63CB"/>
    <w:rsid w:val="004F3662"/>
    <w:rsid w:val="00500DC4"/>
    <w:rsid w:val="00501138"/>
    <w:rsid w:val="005012E2"/>
    <w:rsid w:val="00504418"/>
    <w:rsid w:val="00514AC7"/>
    <w:rsid w:val="00516C48"/>
    <w:rsid w:val="005173DA"/>
    <w:rsid w:val="00517CBC"/>
    <w:rsid w:val="00521614"/>
    <w:rsid w:val="00532694"/>
    <w:rsid w:val="005510F8"/>
    <w:rsid w:val="00553A4F"/>
    <w:rsid w:val="00557317"/>
    <w:rsid w:val="00563EB3"/>
    <w:rsid w:val="00567C4A"/>
    <w:rsid w:val="005858F1"/>
    <w:rsid w:val="005953D0"/>
    <w:rsid w:val="005B1C1A"/>
    <w:rsid w:val="005C741B"/>
    <w:rsid w:val="005E25C4"/>
    <w:rsid w:val="00616621"/>
    <w:rsid w:val="00635710"/>
    <w:rsid w:val="0066192C"/>
    <w:rsid w:val="006624AB"/>
    <w:rsid w:val="00670C85"/>
    <w:rsid w:val="0068018B"/>
    <w:rsid w:val="006A68A2"/>
    <w:rsid w:val="006B0A59"/>
    <w:rsid w:val="006D03F5"/>
    <w:rsid w:val="007027B5"/>
    <w:rsid w:val="00714AD1"/>
    <w:rsid w:val="0073561D"/>
    <w:rsid w:val="00744B5D"/>
    <w:rsid w:val="007505B6"/>
    <w:rsid w:val="007510D2"/>
    <w:rsid w:val="00755622"/>
    <w:rsid w:val="00771BAF"/>
    <w:rsid w:val="0079115B"/>
    <w:rsid w:val="00794734"/>
    <w:rsid w:val="007A5C8A"/>
    <w:rsid w:val="007A7806"/>
    <w:rsid w:val="007B18D9"/>
    <w:rsid w:val="007B3B95"/>
    <w:rsid w:val="007B42BB"/>
    <w:rsid w:val="007C4A65"/>
    <w:rsid w:val="007C7998"/>
    <w:rsid w:val="007E2F22"/>
    <w:rsid w:val="00804A5C"/>
    <w:rsid w:val="0081035A"/>
    <w:rsid w:val="008121E9"/>
    <w:rsid w:val="00815C47"/>
    <w:rsid w:val="00825624"/>
    <w:rsid w:val="00830A56"/>
    <w:rsid w:val="00837CD1"/>
    <w:rsid w:val="00844E9B"/>
    <w:rsid w:val="008671DC"/>
    <w:rsid w:val="00875D69"/>
    <w:rsid w:val="008A1620"/>
    <w:rsid w:val="008B1456"/>
    <w:rsid w:val="008B1F47"/>
    <w:rsid w:val="008B444E"/>
    <w:rsid w:val="008C257A"/>
    <w:rsid w:val="008F4640"/>
    <w:rsid w:val="00924B5C"/>
    <w:rsid w:val="00934C98"/>
    <w:rsid w:val="00952855"/>
    <w:rsid w:val="009711A5"/>
    <w:rsid w:val="009739D5"/>
    <w:rsid w:val="00977DC8"/>
    <w:rsid w:val="0099287F"/>
    <w:rsid w:val="009A3EC0"/>
    <w:rsid w:val="009C0AA5"/>
    <w:rsid w:val="009D5D1E"/>
    <w:rsid w:val="00A03E4D"/>
    <w:rsid w:val="00A06D6F"/>
    <w:rsid w:val="00A17909"/>
    <w:rsid w:val="00A320E8"/>
    <w:rsid w:val="00A53DA0"/>
    <w:rsid w:val="00A55866"/>
    <w:rsid w:val="00A64820"/>
    <w:rsid w:val="00A67FC0"/>
    <w:rsid w:val="00AA1E79"/>
    <w:rsid w:val="00AA448D"/>
    <w:rsid w:val="00AA5149"/>
    <w:rsid w:val="00AB3756"/>
    <w:rsid w:val="00AB7514"/>
    <w:rsid w:val="00AC1F51"/>
    <w:rsid w:val="00AC3EF9"/>
    <w:rsid w:val="00AC71FF"/>
    <w:rsid w:val="00AC726F"/>
    <w:rsid w:val="00AD6A4E"/>
    <w:rsid w:val="00AD6C6D"/>
    <w:rsid w:val="00AE1111"/>
    <w:rsid w:val="00AE195B"/>
    <w:rsid w:val="00B0110D"/>
    <w:rsid w:val="00B01C5C"/>
    <w:rsid w:val="00B06481"/>
    <w:rsid w:val="00B205DC"/>
    <w:rsid w:val="00B4547B"/>
    <w:rsid w:val="00B47F4E"/>
    <w:rsid w:val="00B90A3E"/>
    <w:rsid w:val="00BA6782"/>
    <w:rsid w:val="00BA6C12"/>
    <w:rsid w:val="00BB60E8"/>
    <w:rsid w:val="00BB654B"/>
    <w:rsid w:val="00BC76B3"/>
    <w:rsid w:val="00BD29D5"/>
    <w:rsid w:val="00BD4E45"/>
    <w:rsid w:val="00BE1CC5"/>
    <w:rsid w:val="00BE6BF9"/>
    <w:rsid w:val="00C03CEE"/>
    <w:rsid w:val="00C04B71"/>
    <w:rsid w:val="00C266FB"/>
    <w:rsid w:val="00C27B2C"/>
    <w:rsid w:val="00C312DC"/>
    <w:rsid w:val="00C3327E"/>
    <w:rsid w:val="00C361C5"/>
    <w:rsid w:val="00C40C71"/>
    <w:rsid w:val="00C46850"/>
    <w:rsid w:val="00C517F1"/>
    <w:rsid w:val="00C5464B"/>
    <w:rsid w:val="00C571C4"/>
    <w:rsid w:val="00C72D43"/>
    <w:rsid w:val="00C779A3"/>
    <w:rsid w:val="00C90601"/>
    <w:rsid w:val="00CC256F"/>
    <w:rsid w:val="00CC2ADE"/>
    <w:rsid w:val="00CC780D"/>
    <w:rsid w:val="00CD01E6"/>
    <w:rsid w:val="00CE1579"/>
    <w:rsid w:val="00D248B3"/>
    <w:rsid w:val="00D270C3"/>
    <w:rsid w:val="00D34AF8"/>
    <w:rsid w:val="00D41650"/>
    <w:rsid w:val="00D62BC8"/>
    <w:rsid w:val="00D6424A"/>
    <w:rsid w:val="00D820B1"/>
    <w:rsid w:val="00D9053F"/>
    <w:rsid w:val="00D95295"/>
    <w:rsid w:val="00D96037"/>
    <w:rsid w:val="00DA3EE4"/>
    <w:rsid w:val="00DA475E"/>
    <w:rsid w:val="00DA694C"/>
    <w:rsid w:val="00DB5401"/>
    <w:rsid w:val="00DC5C28"/>
    <w:rsid w:val="00DC7A30"/>
    <w:rsid w:val="00DF2A7F"/>
    <w:rsid w:val="00DF2CBE"/>
    <w:rsid w:val="00E037C1"/>
    <w:rsid w:val="00E055EC"/>
    <w:rsid w:val="00E14FBF"/>
    <w:rsid w:val="00E23EED"/>
    <w:rsid w:val="00E35610"/>
    <w:rsid w:val="00E47745"/>
    <w:rsid w:val="00E47B8A"/>
    <w:rsid w:val="00E56ED9"/>
    <w:rsid w:val="00E56F68"/>
    <w:rsid w:val="00E600C6"/>
    <w:rsid w:val="00E92CDC"/>
    <w:rsid w:val="00E943AB"/>
    <w:rsid w:val="00EA592C"/>
    <w:rsid w:val="00EB07E6"/>
    <w:rsid w:val="00EB1228"/>
    <w:rsid w:val="00EC3505"/>
    <w:rsid w:val="00EC7DB1"/>
    <w:rsid w:val="00ED6844"/>
    <w:rsid w:val="00EE23C9"/>
    <w:rsid w:val="00EE4D0B"/>
    <w:rsid w:val="00F04397"/>
    <w:rsid w:val="00F05035"/>
    <w:rsid w:val="00F15B9E"/>
    <w:rsid w:val="00F2269F"/>
    <w:rsid w:val="00F354B3"/>
    <w:rsid w:val="00F43833"/>
    <w:rsid w:val="00F53FEA"/>
    <w:rsid w:val="00F626D7"/>
    <w:rsid w:val="00F6447D"/>
    <w:rsid w:val="00FA4A67"/>
    <w:rsid w:val="00FB3A37"/>
    <w:rsid w:val="00FC56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6C1C9"/>
  <w15:chartTrackingRefBased/>
  <w15:docId w15:val="{707FD27F-54C2-4DB2-8432-8EA54B91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rsid w:val="00A06D6F"/>
    <w:pPr>
      <w:keepNext/>
      <w:outlineLvl w:val="0"/>
    </w:pPr>
    <w:rPr>
      <w:rFonts w:ascii="Arial" w:hAnsi="Arial"/>
      <w:b/>
      <w:szCs w:val="20"/>
      <w:u w:val="single"/>
      <w:lang w:eastAsia="en-US"/>
    </w:rPr>
  </w:style>
  <w:style w:type="paragraph" w:styleId="Heading2">
    <w:name w:val="heading 2"/>
    <w:basedOn w:val="Normal"/>
    <w:next w:val="Normal"/>
    <w:link w:val="Heading2Char"/>
    <w:semiHidden/>
    <w:unhideWhenUsed/>
    <w:qFormat/>
    <w:rsid w:val="00E037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D29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16B8"/>
    <w:pPr>
      <w:tabs>
        <w:tab w:val="left" w:pos="-1080"/>
        <w:tab w:val="left" w:pos="-720"/>
        <w:tab w:val="left" w:pos="0"/>
        <w:tab w:val="left" w:pos="1440"/>
        <w:tab w:val="left" w:pos="2520"/>
      </w:tabs>
      <w:jc w:val="both"/>
    </w:pPr>
    <w:rPr>
      <w:szCs w:val="20"/>
      <w:lang w:eastAsia="en-US"/>
    </w:rPr>
  </w:style>
  <w:style w:type="table" w:styleId="TableGrid">
    <w:name w:val="Table Grid"/>
    <w:basedOn w:val="TableNormal"/>
    <w:rsid w:val="0026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accountabilities">
    <w:name w:val="jdaccountabilities"/>
    <w:basedOn w:val="Normal"/>
    <w:rsid w:val="00253366"/>
    <w:pPr>
      <w:numPr>
        <w:numId w:val="6"/>
      </w:numPr>
      <w:spacing w:before="120" w:after="120"/>
    </w:pPr>
    <w:rPr>
      <w:rFonts w:ascii="Arial" w:hAnsi="Arial"/>
      <w:sz w:val="22"/>
      <w:szCs w:val="20"/>
      <w:lang w:eastAsia="en-US"/>
    </w:rPr>
  </w:style>
  <w:style w:type="paragraph" w:styleId="ListParagraph">
    <w:name w:val="List Paragraph"/>
    <w:basedOn w:val="Normal"/>
    <w:uiPriority w:val="34"/>
    <w:qFormat/>
    <w:rsid w:val="003F2DB7"/>
    <w:pPr>
      <w:ind w:left="720"/>
    </w:pPr>
  </w:style>
  <w:style w:type="character" w:customStyle="1" w:styleId="Heading3Char">
    <w:name w:val="Heading 3 Char"/>
    <w:link w:val="Heading3"/>
    <w:semiHidden/>
    <w:rsid w:val="00BD29D5"/>
    <w:rPr>
      <w:rFonts w:ascii="Cambria" w:eastAsia="Times New Roman" w:hAnsi="Cambria" w:cs="Times New Roman"/>
      <w:b/>
      <w:bCs/>
      <w:sz w:val="26"/>
      <w:szCs w:val="26"/>
    </w:rPr>
  </w:style>
  <w:style w:type="paragraph" w:styleId="BodyText3">
    <w:name w:val="Body Text 3"/>
    <w:basedOn w:val="Normal"/>
    <w:link w:val="BodyText3Char"/>
    <w:rsid w:val="00BD29D5"/>
    <w:pPr>
      <w:spacing w:after="120"/>
    </w:pPr>
    <w:rPr>
      <w:sz w:val="16"/>
      <w:szCs w:val="16"/>
    </w:rPr>
  </w:style>
  <w:style w:type="character" w:customStyle="1" w:styleId="BodyText3Char">
    <w:name w:val="Body Text 3 Char"/>
    <w:link w:val="BodyText3"/>
    <w:rsid w:val="00BD29D5"/>
    <w:rPr>
      <w:sz w:val="16"/>
      <w:szCs w:val="16"/>
    </w:rPr>
  </w:style>
  <w:style w:type="character" w:customStyle="1" w:styleId="Heading2Char">
    <w:name w:val="Heading 2 Char"/>
    <w:basedOn w:val="DefaultParagraphFont"/>
    <w:link w:val="Heading2"/>
    <w:semiHidden/>
    <w:rsid w:val="00E037C1"/>
    <w:rPr>
      <w:rFonts w:asciiTheme="majorHAnsi" w:eastAsiaTheme="majorEastAsia" w:hAnsiTheme="majorHAnsi" w:cstheme="majorBidi"/>
      <w:color w:val="2F5496" w:themeColor="accent1" w:themeShade="BF"/>
      <w:sz w:val="26"/>
      <w:szCs w:val="26"/>
      <w:lang w:eastAsia="en-GB"/>
    </w:rPr>
  </w:style>
  <w:style w:type="character" w:customStyle="1" w:styleId="BodyTextChar">
    <w:name w:val="Body Text Char"/>
    <w:basedOn w:val="DefaultParagraphFont"/>
    <w:link w:val="BodyText"/>
    <w:rsid w:val="008A1620"/>
    <w:rPr>
      <w:sz w:val="24"/>
      <w:lang w:eastAsia="en-US"/>
    </w:rPr>
  </w:style>
  <w:style w:type="paragraph" w:styleId="NormalWeb">
    <w:name w:val="Normal (Web)"/>
    <w:basedOn w:val="Normal"/>
    <w:uiPriority w:val="99"/>
    <w:unhideWhenUsed/>
    <w:rsid w:val="003407FF"/>
    <w:pPr>
      <w:spacing w:before="100" w:beforeAutospacing="1" w:after="100" w:afterAutospacing="1"/>
    </w:pPr>
  </w:style>
  <w:style w:type="paragraph" w:styleId="EndnoteText">
    <w:name w:val="endnote text"/>
    <w:basedOn w:val="Normal"/>
    <w:link w:val="EndnoteTextChar"/>
    <w:rsid w:val="00EC3505"/>
    <w:rPr>
      <w:sz w:val="20"/>
      <w:szCs w:val="20"/>
    </w:rPr>
  </w:style>
  <w:style w:type="character" w:customStyle="1" w:styleId="EndnoteTextChar">
    <w:name w:val="Endnote Text Char"/>
    <w:basedOn w:val="DefaultParagraphFont"/>
    <w:link w:val="EndnoteText"/>
    <w:rsid w:val="00EC3505"/>
    <w:rPr>
      <w:lang w:eastAsia="en-GB"/>
    </w:rPr>
  </w:style>
  <w:style w:type="character" w:styleId="EndnoteReference">
    <w:name w:val="endnote reference"/>
    <w:basedOn w:val="DefaultParagraphFont"/>
    <w:rsid w:val="00EC3505"/>
    <w:rPr>
      <w:vertAlign w:val="superscript"/>
    </w:rPr>
  </w:style>
  <w:style w:type="paragraph" w:styleId="Header">
    <w:name w:val="header"/>
    <w:basedOn w:val="Normal"/>
    <w:link w:val="HeaderChar"/>
    <w:rsid w:val="004B307D"/>
    <w:pPr>
      <w:tabs>
        <w:tab w:val="center" w:pos="4513"/>
        <w:tab w:val="right" w:pos="9026"/>
      </w:tabs>
    </w:pPr>
  </w:style>
  <w:style w:type="character" w:customStyle="1" w:styleId="HeaderChar">
    <w:name w:val="Header Char"/>
    <w:basedOn w:val="DefaultParagraphFont"/>
    <w:link w:val="Header"/>
    <w:rsid w:val="004B307D"/>
    <w:rPr>
      <w:sz w:val="24"/>
      <w:szCs w:val="24"/>
      <w:lang w:eastAsia="en-GB"/>
    </w:rPr>
  </w:style>
  <w:style w:type="paragraph" w:styleId="Footer">
    <w:name w:val="footer"/>
    <w:basedOn w:val="Normal"/>
    <w:link w:val="FooterChar"/>
    <w:rsid w:val="004B307D"/>
    <w:pPr>
      <w:tabs>
        <w:tab w:val="center" w:pos="4513"/>
        <w:tab w:val="right" w:pos="9026"/>
      </w:tabs>
    </w:pPr>
  </w:style>
  <w:style w:type="character" w:customStyle="1" w:styleId="FooterChar">
    <w:name w:val="Footer Char"/>
    <w:basedOn w:val="DefaultParagraphFont"/>
    <w:link w:val="Footer"/>
    <w:rsid w:val="004B307D"/>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e1ac5dd610dc75217435fa780b2f6e3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9f0956e9faabbb483cd7bb5ddad99b23"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5A41B-6DC9-49D1-BA95-D54DC8D0A3BB}">
  <ds:schemaRefs>
    <ds:schemaRef ds:uri="http://schemas.microsoft.com/sharepoint/v3/contenttype/forms"/>
  </ds:schemaRefs>
</ds:datastoreItem>
</file>

<file path=customXml/itemProps2.xml><?xml version="1.0" encoding="utf-8"?>
<ds:datastoreItem xmlns:ds="http://schemas.openxmlformats.org/officeDocument/2006/customXml" ds:itemID="{22B54997-7557-43BB-A322-D88D8F8DD872}">
  <ds:schemaRefs>
    <ds:schemaRef ds:uri="http://schemas.openxmlformats.org/officeDocument/2006/bibliography"/>
  </ds:schemaRefs>
</ds:datastoreItem>
</file>

<file path=customXml/itemProps3.xml><?xml version="1.0" encoding="utf-8"?>
<ds:datastoreItem xmlns:ds="http://schemas.openxmlformats.org/officeDocument/2006/customXml" ds:itemID="{FC63E997-83FB-41CA-812B-8CE2AAB573B4}">
  <ds:schemaRefs>
    <ds:schemaRef ds:uri="http://schemas.microsoft.com/office/2006/metadata/properties"/>
    <ds:schemaRef ds:uri="http://schemas.microsoft.com/office/infopath/2007/PartnerControls"/>
    <ds:schemaRef ds:uri="f8b656af-8944-410b-b635-895ac4fa214b"/>
    <ds:schemaRef ds:uri="9db88f0c-f7ab-4574-bbf7-a3e7bcb7b26c"/>
  </ds:schemaRefs>
</ds:datastoreItem>
</file>

<file path=customXml/itemProps4.xml><?xml version="1.0" encoding="utf-8"?>
<ds:datastoreItem xmlns:ds="http://schemas.openxmlformats.org/officeDocument/2006/customXml" ds:itemID="{D174FCA4-21F8-4FEC-9560-4039CB7BE2B4}">
  <ds:schemaRefs>
    <ds:schemaRef ds:uri="http://schemas.microsoft.com/office/2006/metadata/longProperties"/>
  </ds:schemaRefs>
</ds:datastoreItem>
</file>

<file path=customXml/itemProps5.xml><?xml version="1.0" encoding="utf-8"?>
<ds:datastoreItem xmlns:ds="http://schemas.openxmlformats.org/officeDocument/2006/customXml" ds:itemID="{4723D8A7-886A-48E1-BE9F-83A154A54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656af-8944-410b-b635-895ac4fa214b"/>
    <ds:schemaRef ds:uri="9db88f0c-f7ab-4574-bbf7-a3e7bcb7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1264</Words>
  <Characters>7206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Teign Housing</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Candice Gerken</cp:lastModifiedBy>
  <cp:revision>31</cp:revision>
  <dcterms:created xsi:type="dcterms:W3CDTF">2026-01-26T22:50:00Z</dcterms:created>
  <dcterms:modified xsi:type="dcterms:W3CDTF">2026-02-02T09:11:00Z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Scott Griffin</vt:lpwstr>
  </property>
  <property fmtid="{D5CDD505-2E9C-101B-9397-08002B2CF9AE}" pid="4" name="Order">
    <vt:lpwstr>2980600.00000000</vt:lpwstr>
  </property>
  <property fmtid="{D5CDD505-2E9C-101B-9397-08002B2CF9AE}" pid="5" name="display_urn:schemas-microsoft-com:office:office#Author">
    <vt:lpwstr>IT Administration account</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lcf76f155ced4ddcb4097134ff3c332f">
    <vt:lpwstr/>
  </property>
  <property fmtid="{D5CDD505-2E9C-101B-9397-08002B2CF9AE}" pid="9" name="TaxCatchAll">
    <vt:lpwstr/>
  </property>
  <property fmtid="{D5CDD505-2E9C-101B-9397-08002B2CF9AE}" pid="10" name="xd_Signature">
    <vt:lpwstr/>
  </property>
  <property fmtid="{D5CDD505-2E9C-101B-9397-08002B2CF9AE}" pid="11" name="xd_ProgID">
    <vt:lpwstr/>
  </property>
  <property fmtid="{D5CDD505-2E9C-101B-9397-08002B2CF9AE}" pid="12" name="_ExtendedDescription">
    <vt:lpwstr/>
  </property>
  <property fmtid="{D5CDD505-2E9C-101B-9397-08002B2CF9AE}" pid="13" name="ComplianceAssetId">
    <vt:lpwstr/>
  </property>
  <property fmtid="{D5CDD505-2E9C-101B-9397-08002B2CF9AE}" pid="14" name="TemplateUrl">
    <vt:lpwstr/>
  </property>
  <property fmtid="{D5CDD505-2E9C-101B-9397-08002B2CF9AE}" pid="15" name="ContentTypeId">
    <vt:lpwstr>0x0101003AEE3C434226C346BCDBACA6893DAADD</vt:lpwstr>
  </property>
  <property fmtid="{D5CDD505-2E9C-101B-9397-08002B2CF9AE}" pid="16" name="TriggerFlowInfo">
    <vt:lpwstr/>
  </property>
  <property fmtid="{D5CDD505-2E9C-101B-9397-08002B2CF9AE}" pid="17" name="MediaServiceImageTags">
    <vt:lpwstr/>
  </property>
</Properties>
</file>