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B8" w:rsidRDefault="00A450C0" w:rsidP="003E7EFC">
      <w:pPr>
        <w:jc w:val="right"/>
      </w:pPr>
      <w:r>
        <w:rPr>
          <w:noProof/>
        </w:rPr>
        <w:drawing>
          <wp:inline distT="0" distB="0" distL="0" distR="0">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rsidR="002616B8" w:rsidRDefault="002616B8" w:rsidP="002616B8">
      <w:pPr>
        <w:jc w:val="center"/>
      </w:pPr>
    </w:p>
    <w:p w:rsidR="002616B8" w:rsidRDefault="002616B8" w:rsidP="002616B8">
      <w:pPr>
        <w:jc w:val="center"/>
      </w:pPr>
    </w:p>
    <w:p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307F1">
        <w:rPr>
          <w:rFonts w:ascii="Arial" w:hAnsi="Arial" w:cs="Arial"/>
          <w:sz w:val="22"/>
          <w:szCs w:val="22"/>
        </w:rPr>
        <w:t>Head Start Advisor</w:t>
      </w:r>
    </w:p>
    <w:p w:rsidR="002616B8" w:rsidRDefault="002616B8" w:rsidP="002616B8">
      <w:pPr>
        <w:rPr>
          <w:rFonts w:ascii="Arial" w:hAnsi="Arial" w:cs="Arial"/>
          <w:b/>
          <w:sz w:val="22"/>
          <w:szCs w:val="22"/>
        </w:rPr>
      </w:pPr>
    </w:p>
    <w:p w:rsidR="00CD01E6" w:rsidRDefault="002616B8" w:rsidP="002616B8">
      <w:pPr>
        <w:rPr>
          <w:rFonts w:ascii="Arial" w:hAnsi="Arial" w:cs="Arial"/>
          <w:b/>
          <w:sz w:val="22"/>
          <w:szCs w:val="22"/>
        </w:rPr>
      </w:pPr>
      <w:r>
        <w:rPr>
          <w:rFonts w:ascii="Arial" w:hAnsi="Arial" w:cs="Arial"/>
          <w:b/>
          <w:sz w:val="22"/>
          <w:szCs w:val="22"/>
        </w:rPr>
        <w:t xml:space="preserve">RESPONSIBLE </w:t>
      </w:r>
      <w:r w:rsidR="00A06D6F">
        <w:rPr>
          <w:rFonts w:ascii="Arial" w:hAnsi="Arial" w:cs="Arial"/>
          <w:b/>
          <w:sz w:val="22"/>
          <w:szCs w:val="22"/>
        </w:rPr>
        <w:t>TO</w:t>
      </w:r>
      <w:r w:rsidR="00BD29D5">
        <w:rPr>
          <w:rFonts w:ascii="Arial" w:hAnsi="Arial" w:cs="Arial"/>
          <w:b/>
          <w:sz w:val="22"/>
          <w:szCs w:val="22"/>
        </w:rPr>
        <w:t>:</w:t>
      </w:r>
      <w:r w:rsidR="00BD29D5">
        <w:rPr>
          <w:rFonts w:ascii="Arial" w:hAnsi="Arial" w:cs="Arial"/>
          <w:b/>
          <w:sz w:val="22"/>
          <w:szCs w:val="22"/>
        </w:rPr>
        <w:tab/>
      </w:r>
      <w:r w:rsidR="00BD29D5">
        <w:rPr>
          <w:rFonts w:ascii="Arial" w:hAnsi="Arial" w:cs="Arial"/>
          <w:b/>
          <w:sz w:val="22"/>
          <w:szCs w:val="22"/>
        </w:rPr>
        <w:tab/>
      </w:r>
      <w:r w:rsidR="0023296D">
        <w:rPr>
          <w:rFonts w:ascii="Arial" w:hAnsi="Arial" w:cs="Arial"/>
          <w:sz w:val="22"/>
          <w:szCs w:val="22"/>
        </w:rPr>
        <w:t xml:space="preserve">Senior Business </w:t>
      </w:r>
      <w:bookmarkStart w:id="0" w:name="_GoBack"/>
      <w:bookmarkEnd w:id="0"/>
      <w:r w:rsidR="0023296D">
        <w:rPr>
          <w:rFonts w:ascii="Arial" w:hAnsi="Arial" w:cs="Arial"/>
          <w:sz w:val="22"/>
          <w:szCs w:val="22"/>
        </w:rPr>
        <w:t>Development Advisor</w:t>
      </w:r>
      <w:r w:rsidR="003421A7">
        <w:rPr>
          <w:rFonts w:ascii="Arial" w:hAnsi="Arial" w:cs="Arial"/>
          <w:sz w:val="22"/>
          <w:szCs w:val="22"/>
        </w:rPr>
        <w:t xml:space="preserve"> </w:t>
      </w:r>
    </w:p>
    <w:p w:rsidR="00CD01E6" w:rsidRDefault="00CD01E6" w:rsidP="002616B8">
      <w:pPr>
        <w:rPr>
          <w:rFonts w:ascii="Arial" w:hAnsi="Arial" w:cs="Arial"/>
          <w:b/>
          <w:sz w:val="22"/>
          <w:szCs w:val="22"/>
        </w:rPr>
      </w:pPr>
    </w:p>
    <w:p w:rsidR="002616B8" w:rsidRDefault="00CD01E6" w:rsidP="002616B8">
      <w:pPr>
        <w:rPr>
          <w:rFonts w:ascii="Arial" w:hAnsi="Arial" w:cs="Arial"/>
          <w:b/>
          <w:sz w:val="22"/>
          <w:szCs w:val="22"/>
        </w:rPr>
      </w:pPr>
      <w:r>
        <w:rPr>
          <w:rFonts w:ascii="Arial" w:hAnsi="Arial" w:cs="Arial"/>
          <w:b/>
          <w:sz w:val="22"/>
          <w:szCs w:val="22"/>
        </w:rPr>
        <w:t xml:space="preserve">RESPONSIBLE </w:t>
      </w:r>
      <w:r w:rsidR="00517CBC">
        <w:rPr>
          <w:rFonts w:ascii="Arial" w:hAnsi="Arial" w:cs="Arial"/>
          <w:b/>
          <w:sz w:val="22"/>
          <w:szCs w:val="22"/>
        </w:rPr>
        <w:t>FOR</w:t>
      </w:r>
      <w:r w:rsidR="002616B8">
        <w:rPr>
          <w:rFonts w:ascii="Arial" w:hAnsi="Arial" w:cs="Arial"/>
          <w:b/>
          <w:sz w:val="22"/>
          <w:szCs w:val="22"/>
        </w:rPr>
        <w:t>:</w:t>
      </w:r>
      <w:r w:rsidR="002616B8">
        <w:rPr>
          <w:rFonts w:ascii="Arial" w:hAnsi="Arial" w:cs="Arial"/>
          <w:b/>
          <w:sz w:val="22"/>
          <w:szCs w:val="22"/>
        </w:rPr>
        <w:tab/>
      </w:r>
      <w:r w:rsidR="006307F1">
        <w:rPr>
          <w:rFonts w:ascii="Arial" w:hAnsi="Arial" w:cs="Arial"/>
          <w:sz w:val="22"/>
          <w:szCs w:val="22"/>
        </w:rPr>
        <w:t>No Staff</w:t>
      </w:r>
    </w:p>
    <w:p w:rsidR="002616B8" w:rsidRDefault="002616B8" w:rsidP="002616B8">
      <w:pPr>
        <w:rPr>
          <w:rFonts w:ascii="Arial" w:hAnsi="Arial" w:cs="Arial"/>
          <w:b/>
          <w:sz w:val="22"/>
          <w:szCs w:val="22"/>
        </w:rPr>
      </w:pPr>
    </w:p>
    <w:p w:rsidR="002616B8" w:rsidRDefault="002616B8" w:rsidP="006307F1">
      <w:pPr>
        <w:spacing w:line="360" w:lineRule="auto"/>
        <w:ind w:left="2874" w:hanging="2874"/>
        <w:jc w:val="both"/>
        <w:rPr>
          <w:rFonts w:ascii="Arial" w:hAnsi="Arial"/>
          <w:sz w:val="22"/>
          <w:szCs w:val="22"/>
        </w:rPr>
      </w:pPr>
      <w:r>
        <w:rPr>
          <w:rFonts w:ascii="Arial" w:hAnsi="Arial" w:cs="Arial"/>
          <w:b/>
          <w:sz w:val="22"/>
          <w:szCs w:val="22"/>
        </w:rPr>
        <w:t>PURPOSE:</w:t>
      </w:r>
      <w:r>
        <w:rPr>
          <w:rFonts w:ascii="Arial" w:hAnsi="Arial" w:cs="Arial"/>
          <w:b/>
          <w:sz w:val="22"/>
          <w:szCs w:val="22"/>
        </w:rPr>
        <w:tab/>
      </w:r>
      <w:r>
        <w:rPr>
          <w:rFonts w:ascii="Arial" w:hAnsi="Arial" w:cs="Arial"/>
          <w:b/>
          <w:sz w:val="22"/>
          <w:szCs w:val="22"/>
        </w:rPr>
        <w:tab/>
      </w:r>
      <w:r w:rsidR="006307F1" w:rsidRPr="006307F1">
        <w:rPr>
          <w:rFonts w:ascii="Arial" w:hAnsi="Arial"/>
          <w:sz w:val="22"/>
          <w:szCs w:val="22"/>
        </w:rPr>
        <w:t xml:space="preserve">To firstly identify the level of support Teign Housing customers (new and existing) require in terms of sustaining their tenancies.  To deliver support through; </w:t>
      </w:r>
      <w:r w:rsidR="004756ED">
        <w:rPr>
          <w:rFonts w:ascii="Arial" w:hAnsi="Arial"/>
          <w:sz w:val="22"/>
          <w:szCs w:val="22"/>
        </w:rPr>
        <w:t xml:space="preserve">coaching, </w:t>
      </w:r>
      <w:r w:rsidR="006307F1" w:rsidRPr="006307F1">
        <w:rPr>
          <w:rFonts w:ascii="Arial" w:hAnsi="Arial"/>
          <w:sz w:val="22"/>
          <w:szCs w:val="22"/>
        </w:rPr>
        <w:t xml:space="preserve">goal planning, comprehensive advice and information, referral and signposting, and joint working with </w:t>
      </w:r>
      <w:r w:rsidR="004756ED">
        <w:rPr>
          <w:rFonts w:ascii="Arial" w:hAnsi="Arial"/>
          <w:sz w:val="22"/>
          <w:szCs w:val="22"/>
        </w:rPr>
        <w:t>both internal/</w:t>
      </w:r>
      <w:r w:rsidR="006307F1" w:rsidRPr="006307F1">
        <w:rPr>
          <w:rFonts w:ascii="Arial" w:hAnsi="Arial"/>
          <w:sz w:val="22"/>
          <w:szCs w:val="22"/>
        </w:rPr>
        <w:t xml:space="preserve">external services.  </w:t>
      </w:r>
    </w:p>
    <w:p w:rsidR="006307F1" w:rsidRDefault="006307F1" w:rsidP="006307F1">
      <w:pPr>
        <w:spacing w:line="360" w:lineRule="auto"/>
        <w:ind w:left="2874" w:hanging="2874"/>
        <w:jc w:val="both"/>
        <w:rPr>
          <w:rFonts w:ascii="Arial" w:hAnsi="Arial" w:cs="Arial"/>
          <w:sz w:val="22"/>
          <w:szCs w:val="22"/>
        </w:rPr>
      </w:pPr>
    </w:p>
    <w:p w:rsidR="002616B8" w:rsidRPr="002616B8" w:rsidRDefault="002616B8" w:rsidP="00825624">
      <w:pPr>
        <w:pStyle w:val="BodyText"/>
        <w:spacing w:line="360" w:lineRule="auto"/>
        <w:ind w:left="2874" w:hanging="2517"/>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2616B8" w:rsidRPr="002616B8" w:rsidRDefault="002616B8" w:rsidP="002616B8">
      <w:pPr>
        <w:pStyle w:val="BodyText"/>
        <w:ind w:left="2520" w:hanging="2520"/>
        <w:rPr>
          <w:rFonts w:ascii="Arial" w:hAnsi="Arial"/>
          <w:sz w:val="22"/>
          <w:szCs w:val="22"/>
        </w:rPr>
      </w:pPr>
    </w:p>
    <w:p w:rsidR="002616B8" w:rsidRDefault="002616B8" w:rsidP="00825624">
      <w:pPr>
        <w:pStyle w:val="BodyText"/>
        <w:spacing w:line="360" w:lineRule="auto"/>
        <w:ind w:left="2880"/>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rsidR="006307F1" w:rsidRDefault="006307F1" w:rsidP="00825624">
      <w:pPr>
        <w:pStyle w:val="BodyText"/>
        <w:spacing w:line="360" w:lineRule="auto"/>
        <w:ind w:left="2880"/>
        <w:jc w:val="left"/>
        <w:rPr>
          <w:rFonts w:ascii="Arial" w:hAnsi="Arial"/>
          <w:sz w:val="22"/>
          <w:szCs w:val="22"/>
        </w:rPr>
      </w:pPr>
    </w:p>
    <w:p w:rsidR="00A06D6F" w:rsidRDefault="00A06D6F" w:rsidP="00825624">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other Teign Housing staff, tenants and </w:t>
      </w:r>
      <w:r w:rsidRPr="00562D5F">
        <w:rPr>
          <w:rFonts w:ascii="Arial" w:hAnsi="Arial" w:cs="Arial"/>
          <w:sz w:val="22"/>
          <w:szCs w:val="22"/>
        </w:rPr>
        <w:t>leaseholders. The postholder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statutory and voluntary agencies and the local authority.</w:t>
      </w:r>
    </w:p>
    <w:p w:rsidR="00A06D6F" w:rsidRDefault="00A06D6F" w:rsidP="00A06D6F">
      <w:pPr>
        <w:ind w:left="2880" w:hanging="2880"/>
        <w:jc w:val="both"/>
        <w:rPr>
          <w:rFonts w:ascii="Arial" w:hAnsi="Arial" w:cs="Arial"/>
          <w:sz w:val="22"/>
          <w:szCs w:val="22"/>
        </w:rPr>
      </w:pPr>
    </w:p>
    <w:p w:rsidR="00A06D6F" w:rsidRPr="00562D5F" w:rsidRDefault="00A06D6F" w:rsidP="00A06D6F">
      <w:pPr>
        <w:pStyle w:val="Heading1"/>
        <w:jc w:val="both"/>
        <w:rPr>
          <w:rFonts w:cs="Arial"/>
          <w:sz w:val="22"/>
          <w:szCs w:val="22"/>
        </w:rPr>
      </w:pPr>
    </w:p>
    <w:p w:rsidR="002616B8" w:rsidRDefault="002616B8" w:rsidP="002616B8">
      <w:pPr>
        <w:pStyle w:val="BodyText"/>
        <w:jc w:val="left"/>
        <w:rPr>
          <w:rFonts w:ascii="Arial" w:hAnsi="Arial"/>
          <w:b/>
          <w:sz w:val="22"/>
          <w:szCs w:val="22"/>
        </w:rPr>
      </w:pPr>
      <w:r>
        <w:rPr>
          <w:rFonts w:ascii="Arial" w:hAnsi="Arial"/>
          <w:b/>
          <w:sz w:val="22"/>
          <w:szCs w:val="22"/>
        </w:rPr>
        <w:t>KEY ACHIEVEMENT AREAS:</w:t>
      </w:r>
    </w:p>
    <w:p w:rsidR="00C04B71" w:rsidRDefault="00C04B71" w:rsidP="002616B8">
      <w:pPr>
        <w:pStyle w:val="BodyText"/>
        <w:jc w:val="left"/>
        <w:rPr>
          <w:rFonts w:ascii="Arial" w:hAnsi="Arial"/>
          <w:b/>
          <w:sz w:val="22"/>
          <w:szCs w:val="22"/>
        </w:rPr>
      </w:pP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Assess Needs – to assess the needs of the customer and establish practical help and provide assistance to them to sustain a successful tenancy </w:t>
      </w:r>
      <w:r w:rsidR="004756ED">
        <w:rPr>
          <w:rFonts w:ascii="Arial" w:eastAsia="Calibri" w:hAnsi="Arial" w:cs="Arial"/>
          <w:sz w:val="22"/>
          <w:szCs w:val="22"/>
          <w:lang w:eastAsia="en-US"/>
        </w:rPr>
        <w:t>by assisting them to make positive life choices.</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 xml:space="preserve">Pre-tenancy and allocation – to ensure customers are ready, and if identified as needed, have a goal plan in place to move into / maintain a tenancy </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Advice and Information – to provide advice, information and signposting to customers on budgeting, money management, life sills, setting up home, accessing financial products, digital access and all aspects of managing a successful tenancy</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Liaison and Networking – to work closely with Teign Housing colleagues and external partners (statutory and voluntary agencies) to both assist in the deliver and develop the ‘Head Start’, tenancy sustainability service</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Project Work – to assist in the development of policies and procedures for more effective working within Teignbridge and Teign Housing</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Operational – Ensure that all activities undertaken are carried out to the highest standards of integrity and professionalism in accordance with Teign Housing’s policies and procedures</w:t>
      </w:r>
    </w:p>
    <w:p w:rsidR="006307F1" w:rsidRDefault="006307F1" w:rsidP="006307F1">
      <w:pPr>
        <w:spacing w:after="160" w:line="360" w:lineRule="auto"/>
        <w:rPr>
          <w:rFonts w:ascii="Arial" w:eastAsia="Calibri" w:hAnsi="Arial" w:cs="Arial"/>
          <w:b/>
          <w:sz w:val="22"/>
          <w:szCs w:val="22"/>
          <w:lang w:eastAsia="en-US"/>
        </w:rPr>
      </w:pPr>
    </w:p>
    <w:p w:rsidR="006307F1" w:rsidRPr="006307F1" w:rsidRDefault="006307F1" w:rsidP="006307F1">
      <w:pPr>
        <w:spacing w:after="160" w:line="360" w:lineRule="auto"/>
        <w:rPr>
          <w:rFonts w:ascii="Arial" w:eastAsia="Calibri" w:hAnsi="Arial" w:cs="Arial"/>
          <w:sz w:val="22"/>
          <w:szCs w:val="22"/>
          <w:lang w:eastAsia="en-US"/>
        </w:rPr>
      </w:pPr>
      <w:r w:rsidRPr="006307F1">
        <w:rPr>
          <w:rFonts w:ascii="Arial" w:eastAsia="Calibri" w:hAnsi="Arial" w:cs="Arial"/>
          <w:b/>
          <w:sz w:val="22"/>
          <w:szCs w:val="22"/>
          <w:lang w:eastAsia="en-US"/>
        </w:rPr>
        <w:t>DUTIES:</w:t>
      </w: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Assess Needs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conduct an initial assessment of customers and then establish the extent to which they may be at risk of tenancy failure</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facilitate a single assessment survey to further establish the customer’s competencies in relation to; financial, digital, health/wellbeing, job readiness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produce a goal plan with customers and assist them to achieve identified outcomes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Plan and undertake interventions aimed at monitoring the progress of the tenant within the first 12 months of their tenancy and thereafter as required</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feedback areas for concern or recommend actions pertaining to individual customers, to relevant colleagues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Neighbourhood Advisors, Income Advisors etc.</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report to the Income and Lettings Manager at least monthly through 121 meetings on the progress of the ‘Head Start’ Service</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Pre-tenancy and Allocation</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deal with all enquiries, referrals and liaise closely with the Lettings and Neighbourhoods teams</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interview and assess customers referred into the service, in line with agreed criteria and within the agreed timescales</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ensure that the customer is ready and prepared to maintain an allocated Teign Housing property and thereby to minimise void and rent los</w:t>
      </w:r>
    </w:p>
    <w:p w:rsidR="006307F1" w:rsidRPr="006307F1" w:rsidRDefault="006307F1" w:rsidP="006307F1">
      <w:pPr>
        <w:spacing w:after="160" w:line="360" w:lineRule="auto"/>
        <w:rPr>
          <w:rFonts w:ascii="Arial" w:eastAsia="Calibri" w:hAnsi="Arial" w:cs="Arial"/>
          <w:sz w:val="22"/>
          <w:szCs w:val="22"/>
          <w:lang w:eastAsia="en-US"/>
        </w:rPr>
      </w:pPr>
    </w:p>
    <w:p w:rsid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Advice and Information</w:t>
      </w:r>
    </w:p>
    <w:p w:rsidR="004756ED"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Provide welfare benefit advice so as to avoid debt and potential eviction</w:t>
      </w:r>
    </w:p>
    <w:p w:rsidR="004756ED" w:rsidRPr="003740E5"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Work closely with both lettings and rents teams to deliver and exceptional level of income maximisation</w:t>
      </w:r>
    </w:p>
    <w:p w:rsid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provide support through specific interventions such as budgeting advice, referrals for debt advice, </w:t>
      </w:r>
      <w:proofErr w:type="spellStart"/>
      <w:r w:rsidRPr="006307F1">
        <w:rPr>
          <w:rFonts w:ascii="Arial" w:eastAsia="Calibri" w:hAnsi="Arial" w:cs="Arial"/>
          <w:sz w:val="22"/>
          <w:szCs w:val="22"/>
          <w:lang w:eastAsia="en-US"/>
        </w:rPr>
        <w:t>DigiBug</w:t>
      </w:r>
      <w:proofErr w:type="spellEnd"/>
      <w:r w:rsidRPr="006307F1">
        <w:rPr>
          <w:rFonts w:ascii="Arial" w:eastAsia="Calibri" w:hAnsi="Arial" w:cs="Arial"/>
          <w:sz w:val="22"/>
          <w:szCs w:val="22"/>
          <w:lang w:eastAsia="en-US"/>
        </w:rPr>
        <w:t xml:space="preserve"> sessions, support to access white goods and furniture and access to affordable credit where necessary.</w:t>
      </w:r>
    </w:p>
    <w:p w:rsidR="003421A7"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provide advice in relation to DV and make the necessary referrals to a range of voluntary and statutory agencies</w:t>
      </w:r>
    </w:p>
    <w:p w:rsidR="003421A7" w:rsidRPr="006307F1"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support the development of the organisation’s DV policy and procedure and represent the organisation on related working groups.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encourage a savings</w:t>
      </w:r>
      <w:r w:rsidR="003421A7">
        <w:rPr>
          <w:rFonts w:ascii="Arial" w:eastAsia="Calibri" w:hAnsi="Arial" w:cs="Arial"/>
          <w:sz w:val="22"/>
          <w:szCs w:val="22"/>
          <w:lang w:eastAsia="en-US"/>
        </w:rPr>
        <w:t xml:space="preserve"> and responsible lending</w:t>
      </w:r>
      <w:r w:rsidRPr="006307F1">
        <w:rPr>
          <w:rFonts w:ascii="Arial" w:eastAsia="Calibri" w:hAnsi="Arial" w:cs="Arial"/>
          <w:sz w:val="22"/>
          <w:szCs w:val="22"/>
          <w:lang w:eastAsia="en-US"/>
        </w:rPr>
        <w:t xml:space="preserve"> culture and promote affordable insurance </w:t>
      </w:r>
      <w:r w:rsidR="003421A7">
        <w:rPr>
          <w:rFonts w:ascii="Arial" w:eastAsia="Calibri" w:hAnsi="Arial" w:cs="Arial"/>
          <w:sz w:val="22"/>
          <w:szCs w:val="22"/>
          <w:lang w:eastAsia="en-US"/>
        </w:rPr>
        <w:t xml:space="preserve">and credit union </w:t>
      </w:r>
      <w:r w:rsidRPr="006307F1">
        <w:rPr>
          <w:rFonts w:ascii="Arial" w:eastAsia="Calibri" w:hAnsi="Arial" w:cs="Arial"/>
          <w:sz w:val="22"/>
          <w:szCs w:val="22"/>
          <w:lang w:eastAsia="en-US"/>
        </w:rPr>
        <w:t>products available to the customer</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support the customer with accessing employment, training and skills advice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provide accurate information and feedback on the customer to the Neighbourhood teams to support any offer of a fixed term tenancy</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actively encourage the use of </w:t>
      </w:r>
      <w:r w:rsidR="003421A7">
        <w:rPr>
          <w:rFonts w:ascii="Arial" w:eastAsia="Calibri" w:hAnsi="Arial" w:cs="Arial"/>
          <w:sz w:val="22"/>
          <w:szCs w:val="22"/>
          <w:lang w:eastAsia="en-US"/>
        </w:rPr>
        <w:t xml:space="preserve">various </w:t>
      </w:r>
      <w:r w:rsidRPr="006307F1">
        <w:rPr>
          <w:rFonts w:ascii="Arial" w:eastAsia="Calibri" w:hAnsi="Arial" w:cs="Arial"/>
          <w:sz w:val="22"/>
          <w:szCs w:val="22"/>
          <w:lang w:eastAsia="en-US"/>
        </w:rPr>
        <w:t>banking products and to work with customers to help them manage priority bill payments through automated payment methods wherever possible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liaise closely with the PR and Comms Team in terms of updating Teign Housing’s website and intranet to include a specific page around ‘Money Matters’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encourage and assess a customer’s </w:t>
      </w:r>
      <w:r w:rsidR="004756ED">
        <w:rPr>
          <w:rFonts w:ascii="Arial" w:eastAsia="Calibri" w:hAnsi="Arial" w:cs="Arial"/>
          <w:sz w:val="22"/>
          <w:szCs w:val="22"/>
          <w:lang w:eastAsia="en-US"/>
        </w:rPr>
        <w:t xml:space="preserve">financial and digital </w:t>
      </w:r>
      <w:r w:rsidRPr="006307F1">
        <w:rPr>
          <w:rFonts w:ascii="Arial" w:eastAsia="Calibri" w:hAnsi="Arial" w:cs="Arial"/>
          <w:sz w:val="22"/>
          <w:szCs w:val="22"/>
          <w:lang w:eastAsia="en-US"/>
        </w:rPr>
        <w:t>confidence and ability at using online services and applications and referring for appropriate support and training where applicable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the Neighbourhood’s team on anti-social behaviour and neighbour disputes, concerning customers engaged in the Head Start Service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accurately record all interventions and outcomes to assist the Income and Lettings Manager with the ongoing monitoring of the service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identify any need for intensive housing support and refer to local support providers as required</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Liaison and Networking</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Establishing a close working relationship with external agencies</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Tap into support and services available from a wide network of voluntary and statutory agencies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Credit Unions, furniture re-cycling projects, crisis support provision etc.</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Representing Teign Housing in attending meetings with external partners</w:t>
      </w:r>
      <w:r w:rsidR="003421A7">
        <w:rPr>
          <w:rFonts w:ascii="Arial" w:eastAsia="Calibri" w:hAnsi="Arial" w:cs="Arial"/>
          <w:sz w:val="22"/>
          <w:szCs w:val="22"/>
          <w:lang w:eastAsia="en-US"/>
        </w:rPr>
        <w:t xml:space="preserve"> and debrief colleagues accordingly</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Project Work</w:t>
      </w:r>
    </w:p>
    <w:p w:rsidR="006307F1" w:rsidRPr="006307F1" w:rsidRDefault="003421A7" w:rsidP="006307F1">
      <w:pPr>
        <w:numPr>
          <w:ilvl w:val="0"/>
          <w:numId w:val="15"/>
        </w:numPr>
        <w:spacing w:after="160" w:line="360" w:lineRule="auto"/>
        <w:contextualSpacing/>
        <w:rPr>
          <w:rFonts w:ascii="Arial" w:eastAsia="Calibri" w:hAnsi="Arial" w:cs="Arial"/>
          <w:sz w:val="22"/>
          <w:szCs w:val="22"/>
          <w:lang w:eastAsia="en-US"/>
        </w:rPr>
      </w:pPr>
      <w:proofErr w:type="spellStart"/>
      <w:r>
        <w:rPr>
          <w:rFonts w:ascii="Arial" w:eastAsia="Calibri" w:hAnsi="Arial" w:cs="Arial"/>
          <w:sz w:val="22"/>
          <w:szCs w:val="22"/>
          <w:lang w:eastAsia="en-US"/>
        </w:rPr>
        <w:t>Produce</w:t>
      </w:r>
      <w:r w:rsidR="006307F1" w:rsidRPr="006307F1">
        <w:rPr>
          <w:rFonts w:ascii="Arial" w:eastAsia="Calibri" w:hAnsi="Arial" w:cs="Arial"/>
          <w:sz w:val="22"/>
          <w:szCs w:val="22"/>
          <w:lang w:eastAsia="en-US"/>
        </w:rPr>
        <w:t>progress</w:t>
      </w:r>
      <w:proofErr w:type="spellEnd"/>
      <w:r w:rsidR="006307F1" w:rsidRPr="006307F1">
        <w:rPr>
          <w:rFonts w:ascii="Arial" w:eastAsia="Calibri" w:hAnsi="Arial" w:cs="Arial"/>
          <w:sz w:val="22"/>
          <w:szCs w:val="22"/>
          <w:lang w:eastAsia="en-US"/>
        </w:rPr>
        <w:t xml:space="preserve"> reports, activity plans and annual reports</w:t>
      </w:r>
      <w:r>
        <w:rPr>
          <w:rFonts w:ascii="Arial" w:eastAsia="Calibri" w:hAnsi="Arial" w:cs="Arial"/>
          <w:sz w:val="22"/>
          <w:szCs w:val="22"/>
          <w:lang w:eastAsia="en-US"/>
        </w:rPr>
        <w:t xml:space="preserve"> in relation to the Head Start Service.</w:t>
      </w:r>
    </w:p>
    <w:p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 in the development of policies</w:t>
      </w:r>
      <w:r w:rsidR="003421A7">
        <w:rPr>
          <w:rFonts w:ascii="Arial" w:eastAsia="Calibri" w:hAnsi="Arial" w:cs="Arial"/>
          <w:sz w:val="22"/>
          <w:szCs w:val="22"/>
          <w:lang w:eastAsia="en-US"/>
        </w:rPr>
        <w:t xml:space="preserve">, </w:t>
      </w:r>
      <w:r w:rsidRPr="006307F1">
        <w:rPr>
          <w:rFonts w:ascii="Arial" w:eastAsia="Calibri" w:hAnsi="Arial" w:cs="Arial"/>
          <w:sz w:val="22"/>
          <w:szCs w:val="22"/>
          <w:lang w:eastAsia="en-US"/>
        </w:rPr>
        <w:t>procedures</w:t>
      </w:r>
      <w:r w:rsidR="003421A7">
        <w:rPr>
          <w:rFonts w:ascii="Arial" w:eastAsia="Calibri" w:hAnsi="Arial" w:cs="Arial"/>
          <w:sz w:val="22"/>
          <w:szCs w:val="22"/>
          <w:lang w:eastAsia="en-US"/>
        </w:rPr>
        <w:t xml:space="preserve"> personal support planning tools</w:t>
      </w:r>
      <w:r w:rsidRPr="006307F1">
        <w:rPr>
          <w:rFonts w:ascii="Arial" w:eastAsia="Calibri" w:hAnsi="Arial" w:cs="Arial"/>
          <w:sz w:val="22"/>
          <w:szCs w:val="22"/>
          <w:lang w:eastAsia="en-US"/>
        </w:rPr>
        <w:t xml:space="preserve"> and suggest system and process improvements for more effective working within Teign Housing</w:t>
      </w:r>
    </w:p>
    <w:p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Assisting with monitoring and evaluation and working to set targets and measures</w:t>
      </w:r>
    </w:p>
    <w:p w:rsid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accurate records of a number of measures to show the performance of the service and highlight outcomes and improvements in the sustainment of tenancies</w:t>
      </w:r>
    </w:p>
    <w:p w:rsidR="004756ED" w:rsidRPr="006307F1" w:rsidRDefault="004756ED"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Deliver tenancy sustainability workshops the aim of which would be to specifically increase; digital and financial inclusion confidence, health and wellbeing and getting job ready</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Operational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Required to participate in team meetings and other team activities</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General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abreast of changes to Welfare Benefit legislation and ensure that these are widely understood across all teams within the Housing Service</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Treat customers and service information as confidential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participate in regular 121s with the Income and Lettings Manager</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carry out administrative duties associated with the service, including filing, data inputting/retrieval of data and report writing</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work in accordance with Health and Safety requirements, including the Lone Working procedures, Data Protection </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any other appropriate duties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2DB7" w:rsidRPr="00F105C8" w:rsidTr="005012E2">
        <w:trPr>
          <w:trHeight w:hRule="exact" w:val="1134"/>
        </w:trPr>
        <w:tc>
          <w:tcPr>
            <w:tcW w:w="8522" w:type="dxa"/>
            <w:shd w:val="clear" w:color="auto" w:fill="auto"/>
            <w:vAlign w:val="center"/>
          </w:tcPr>
          <w:p w:rsidR="003F2DB7" w:rsidRPr="00F105C8" w:rsidRDefault="003F2DB7" w:rsidP="00557317">
            <w:pPr>
              <w:pStyle w:val="BodyText"/>
              <w:jc w:val="left"/>
              <w:rPr>
                <w:rFonts w:ascii="Arial" w:hAnsi="Arial"/>
                <w:sz w:val="22"/>
                <w:szCs w:val="22"/>
              </w:rPr>
            </w:pPr>
            <w:r w:rsidRPr="00F105C8">
              <w:rPr>
                <w:rFonts w:ascii="Arial" w:hAnsi="Arial"/>
                <w:sz w:val="22"/>
                <w:szCs w:val="22"/>
              </w:rPr>
              <w:t>No job profile can cover every issue, which may arise within the post at various times and the jobholder is expected to carry out other duties requested from time to time.</w:t>
            </w:r>
          </w:p>
        </w:tc>
      </w:tr>
    </w:tbl>
    <w:p w:rsidR="003F2DB7" w:rsidRDefault="003F2DB7" w:rsidP="003F2DB7">
      <w:pPr>
        <w:pStyle w:val="BodyText"/>
        <w:spacing w:line="360" w:lineRule="auto"/>
        <w:jc w:val="left"/>
        <w:rPr>
          <w:rFonts w:ascii="Arial" w:hAnsi="Arial" w:cs="Arial"/>
          <w:sz w:val="22"/>
          <w:szCs w:val="22"/>
        </w:rPr>
      </w:pPr>
    </w:p>
    <w:p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563EB3" w:rsidRDefault="00563EB3" w:rsidP="007B18D9">
                            <w:pPr>
                              <w:spacing w:line="360" w:lineRule="auto"/>
                              <w:rPr>
                                <w:rFonts w:ascii="Arial" w:hAnsi="Arial" w:cs="Arial"/>
                                <w:sz w:val="22"/>
                                <w:szCs w:val="22"/>
                              </w:rPr>
                            </w:pPr>
                          </w:p>
                          <w:p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rsidR="00563EB3" w:rsidRDefault="00563EB3" w:rsidP="00563EB3">
                            <w:pPr>
                              <w:spacing w:line="360" w:lineRule="auto"/>
                              <w:rPr>
                                <w:rFonts w:ascii="Arial" w:hAnsi="Arial" w:cs="Arial"/>
                                <w:sz w:val="22"/>
                                <w:szCs w:val="22"/>
                              </w:rPr>
                            </w:pPr>
                          </w:p>
                          <w:p w:rsidR="00563EB3" w:rsidRDefault="00563EB3" w:rsidP="00563EB3">
                            <w:pPr>
                              <w:spacing w:line="360" w:lineRule="auto"/>
                              <w:rPr>
                                <w:rFonts w:ascii="Arial" w:hAnsi="Arial" w:cs="Arial"/>
                                <w:sz w:val="22"/>
                                <w:szCs w:val="22"/>
                              </w:rPr>
                            </w:pPr>
                            <w:r>
                              <w:rPr>
                                <w:rFonts w:ascii="Arial" w:hAnsi="Arial" w:cs="Arial"/>
                                <w:sz w:val="22"/>
                                <w:szCs w:val="22"/>
                              </w:rPr>
                              <w:t>Print Name:…………….…………………………………………………………………..</w:t>
                            </w:r>
                          </w:p>
                          <w:p w:rsidR="00563EB3" w:rsidRDefault="00563EB3" w:rsidP="007B18D9">
                            <w:pPr>
                              <w:spacing w:line="360" w:lineRule="auto"/>
                              <w:rPr>
                                <w:rFonts w:ascii="Arial" w:hAnsi="Arial" w:cs="Arial"/>
                                <w:sz w:val="22"/>
                                <w:szCs w:val="22"/>
                              </w:rPr>
                            </w:pPr>
                          </w:p>
                          <w:p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7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rsidR="00563EB3" w:rsidRDefault="00563EB3" w:rsidP="007B18D9">
                      <w:pPr>
                        <w:spacing w:line="360" w:lineRule="auto"/>
                        <w:rPr>
                          <w:rFonts w:ascii="Arial" w:hAnsi="Arial" w:cs="Arial"/>
                          <w:sz w:val="22"/>
                          <w:szCs w:val="22"/>
                        </w:rPr>
                      </w:pPr>
                    </w:p>
                    <w:p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rsidR="00563EB3" w:rsidRDefault="00563EB3" w:rsidP="00563EB3">
                      <w:pPr>
                        <w:spacing w:line="360" w:lineRule="auto"/>
                        <w:rPr>
                          <w:rFonts w:ascii="Arial" w:hAnsi="Arial" w:cs="Arial"/>
                          <w:sz w:val="22"/>
                          <w:szCs w:val="22"/>
                        </w:rPr>
                      </w:pPr>
                    </w:p>
                    <w:p w:rsidR="00563EB3" w:rsidRDefault="00563EB3" w:rsidP="00563EB3">
                      <w:pPr>
                        <w:spacing w:line="360" w:lineRule="auto"/>
                        <w:rPr>
                          <w:rFonts w:ascii="Arial" w:hAnsi="Arial" w:cs="Arial"/>
                          <w:sz w:val="22"/>
                          <w:szCs w:val="22"/>
                        </w:rPr>
                      </w:pPr>
                      <w:r>
                        <w:rPr>
                          <w:rFonts w:ascii="Arial" w:hAnsi="Arial" w:cs="Arial"/>
                          <w:sz w:val="22"/>
                          <w:szCs w:val="22"/>
                        </w:rPr>
                        <w:t>Print Name:…………….…………………………………………………………………..</w:t>
                      </w:r>
                    </w:p>
                    <w:p w:rsidR="00563EB3" w:rsidRDefault="00563EB3" w:rsidP="007B18D9">
                      <w:pPr>
                        <w:spacing w:line="360" w:lineRule="auto"/>
                        <w:rPr>
                          <w:rFonts w:ascii="Arial" w:hAnsi="Arial" w:cs="Arial"/>
                          <w:sz w:val="22"/>
                          <w:szCs w:val="22"/>
                        </w:rPr>
                      </w:pPr>
                    </w:p>
                    <w:p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604BB"/>
    <w:multiLevelType w:val="hybridMultilevel"/>
    <w:tmpl w:val="793C5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4" w15:restartNumberingAfterBreak="0">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12"/>
  </w:num>
  <w:num w:numId="5">
    <w:abstractNumId w:val="9"/>
  </w:num>
  <w:num w:numId="6">
    <w:abstractNumId w:val="13"/>
  </w:num>
  <w:num w:numId="7">
    <w:abstractNumId w:val="4"/>
  </w:num>
  <w:num w:numId="8">
    <w:abstractNumId w:val="6"/>
  </w:num>
  <w:num w:numId="9">
    <w:abstractNumId w:val="14"/>
  </w:num>
  <w:num w:numId="10">
    <w:abstractNumId w:val="2"/>
  </w:num>
  <w:num w:numId="11">
    <w:abstractNumId w:val="7"/>
  </w:num>
  <w:num w:numId="12">
    <w:abstractNumId w:val="3"/>
  </w:num>
  <w:num w:numId="13">
    <w:abstractNumId w:val="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6B8"/>
    <w:rsid w:val="00001AA4"/>
    <w:rsid w:val="00020DD8"/>
    <w:rsid w:val="00042A4C"/>
    <w:rsid w:val="000A4688"/>
    <w:rsid w:val="00100D60"/>
    <w:rsid w:val="0010344E"/>
    <w:rsid w:val="0023296D"/>
    <w:rsid w:val="00253366"/>
    <w:rsid w:val="002616B8"/>
    <w:rsid w:val="002C5DFC"/>
    <w:rsid w:val="002D6ED0"/>
    <w:rsid w:val="003421A7"/>
    <w:rsid w:val="003740E5"/>
    <w:rsid w:val="003D2678"/>
    <w:rsid w:val="003E0A46"/>
    <w:rsid w:val="003E7EFC"/>
    <w:rsid w:val="003F2DB7"/>
    <w:rsid w:val="00466A7F"/>
    <w:rsid w:val="0047299D"/>
    <w:rsid w:val="004756ED"/>
    <w:rsid w:val="004C795E"/>
    <w:rsid w:val="004E4D22"/>
    <w:rsid w:val="004E63CB"/>
    <w:rsid w:val="005012E2"/>
    <w:rsid w:val="005173DA"/>
    <w:rsid w:val="00517CBC"/>
    <w:rsid w:val="00557317"/>
    <w:rsid w:val="00563EB3"/>
    <w:rsid w:val="00616621"/>
    <w:rsid w:val="006307F1"/>
    <w:rsid w:val="00670C85"/>
    <w:rsid w:val="00744B5D"/>
    <w:rsid w:val="00771BAF"/>
    <w:rsid w:val="0079115B"/>
    <w:rsid w:val="007B18D9"/>
    <w:rsid w:val="00803325"/>
    <w:rsid w:val="00804A5C"/>
    <w:rsid w:val="00825624"/>
    <w:rsid w:val="00875D69"/>
    <w:rsid w:val="00924B5C"/>
    <w:rsid w:val="00952855"/>
    <w:rsid w:val="009739D5"/>
    <w:rsid w:val="009A3EC0"/>
    <w:rsid w:val="009F19FF"/>
    <w:rsid w:val="00A06D6F"/>
    <w:rsid w:val="00A17909"/>
    <w:rsid w:val="00A450C0"/>
    <w:rsid w:val="00AA5149"/>
    <w:rsid w:val="00AB3756"/>
    <w:rsid w:val="00BD29D5"/>
    <w:rsid w:val="00C04B71"/>
    <w:rsid w:val="00C3327E"/>
    <w:rsid w:val="00C517F1"/>
    <w:rsid w:val="00CC256F"/>
    <w:rsid w:val="00CD01E6"/>
    <w:rsid w:val="00D41650"/>
    <w:rsid w:val="00DA475E"/>
    <w:rsid w:val="00DA694C"/>
    <w:rsid w:val="00DF2CBE"/>
    <w:rsid w:val="00E055EC"/>
    <w:rsid w:val="00E23EED"/>
    <w:rsid w:val="00E47B8A"/>
    <w:rsid w:val="00EB07E6"/>
    <w:rsid w:val="00ED6844"/>
    <w:rsid w:val="00EE23C9"/>
    <w:rsid w:val="00F05035"/>
    <w:rsid w:val="00F51B2B"/>
    <w:rsid w:val="00FA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D3A58"/>
  <w15:docId w15:val="{8A56A05C-FFEF-4931-ACEE-0947B2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9209">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5FC8514A.dotm</Template>
  <TotalTime>2</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3</cp:revision>
  <dcterms:created xsi:type="dcterms:W3CDTF">2019-02-27T11:34:00Z</dcterms:created>
  <dcterms:modified xsi:type="dcterms:W3CDTF">2019-11-18T14:33:00Z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1165488576</vt:i4>
  </property>
  <property fmtid="{D5CDD505-2E9C-101B-9397-08002B2CF9AE}" pid="4" name="_EmailSubject">
    <vt:lpwstr>Salary Benchmarking 2019</vt:lpwstr>
  </property>
  <property fmtid="{D5CDD505-2E9C-101B-9397-08002B2CF9AE}" pid="5" name="_AuthorEmail">
    <vt:lpwstr>Becky.Coote@teignhousing.co.uk</vt:lpwstr>
  </property>
  <property fmtid="{D5CDD505-2E9C-101B-9397-08002B2CF9AE}" pid="6" name="_AuthorEmailDisplayName">
    <vt:lpwstr>Becky Coote</vt:lpwstr>
  </property>
  <property fmtid="{D5CDD505-2E9C-101B-9397-08002B2CF9AE}" pid="7" name="_PreviousAdHocReviewCycleID">
    <vt:i4>1074830759</vt:i4>
  </property>
  <property fmtid="{D5CDD505-2E9C-101B-9397-08002B2CF9AE}" pid="8" name="_ReviewingToolsShownOnce">
    <vt:lpwstr/>
  </property>
</Properties>
</file>