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EC" w:rsidRPr="001809EC" w:rsidRDefault="001809EC" w:rsidP="00FF7100">
      <w:pPr>
        <w:pStyle w:val="frontpage"/>
        <w:ind w:right="-450"/>
        <w:jc w:val="left"/>
        <w:rPr>
          <w:rFonts w:ascii="Calibri" w:eastAsia="Calibri" w:hAnsi="Calibri" w:cs="Calibri"/>
          <w:b w:val="0"/>
          <w:caps w:val="0"/>
          <w:sz w:val="20"/>
        </w:rPr>
      </w:pPr>
      <w:r w:rsidRPr="001809EC">
        <w:rPr>
          <w:rFonts w:ascii="Calibri" w:eastAsia="Calibri" w:hAnsi="Calibri" w:cs="Calibri"/>
          <w:b w:val="0"/>
          <w:caps w:val="0"/>
          <w:sz w:val="20"/>
        </w:rPr>
        <w:t>This policy is governed by the law that applies to where you</w:t>
      </w:r>
      <w:r>
        <w:rPr>
          <w:rFonts w:ascii="Calibri" w:eastAsia="Calibri" w:hAnsi="Calibri" w:cs="Calibri"/>
          <w:b w:val="0"/>
          <w:caps w:val="0"/>
          <w:sz w:val="20"/>
        </w:rPr>
        <w:t xml:space="preserve"> </w:t>
      </w:r>
      <w:r w:rsidRPr="001809EC">
        <w:rPr>
          <w:rFonts w:ascii="Calibri" w:eastAsia="Calibri" w:hAnsi="Calibri" w:cs="Calibri"/>
          <w:b w:val="0"/>
          <w:caps w:val="0"/>
          <w:sz w:val="20"/>
        </w:rPr>
        <w:t>reside within the United Kingdom, Channel Islands or Isle of</w:t>
      </w:r>
      <w:r>
        <w:rPr>
          <w:rFonts w:ascii="Calibri" w:eastAsia="Calibri" w:hAnsi="Calibri" w:cs="Calibri"/>
          <w:b w:val="0"/>
          <w:caps w:val="0"/>
          <w:sz w:val="20"/>
        </w:rPr>
        <w:t xml:space="preserve"> </w:t>
      </w:r>
      <w:r w:rsidRPr="001809EC">
        <w:rPr>
          <w:rFonts w:ascii="Calibri" w:eastAsia="Calibri" w:hAnsi="Calibri" w:cs="Calibri"/>
          <w:b w:val="0"/>
          <w:caps w:val="0"/>
          <w:sz w:val="20"/>
        </w:rPr>
        <w:t xml:space="preserve">Man. If there is any </w:t>
      </w:r>
      <w:r w:rsidR="00FF7100" w:rsidRPr="001809EC">
        <w:rPr>
          <w:rFonts w:ascii="Calibri" w:eastAsia="Calibri" w:hAnsi="Calibri" w:cs="Calibri"/>
          <w:b w:val="0"/>
          <w:caps w:val="0"/>
          <w:sz w:val="20"/>
        </w:rPr>
        <w:t>dispute,</w:t>
      </w:r>
      <w:r w:rsidRPr="001809EC">
        <w:rPr>
          <w:rFonts w:ascii="Calibri" w:eastAsia="Calibri" w:hAnsi="Calibri" w:cs="Calibri"/>
          <w:b w:val="0"/>
          <w:caps w:val="0"/>
          <w:sz w:val="20"/>
        </w:rPr>
        <w:t xml:space="preserve"> about which law applies it will</w:t>
      </w:r>
      <w:r>
        <w:rPr>
          <w:rFonts w:ascii="Calibri" w:eastAsia="Calibri" w:hAnsi="Calibri" w:cs="Calibri"/>
          <w:b w:val="0"/>
          <w:caps w:val="0"/>
          <w:sz w:val="20"/>
        </w:rPr>
        <w:t xml:space="preserve"> </w:t>
      </w:r>
      <w:r w:rsidRPr="001809EC">
        <w:rPr>
          <w:rFonts w:ascii="Calibri" w:eastAsia="Calibri" w:hAnsi="Calibri" w:cs="Calibri"/>
          <w:b w:val="0"/>
          <w:caps w:val="0"/>
          <w:sz w:val="20"/>
        </w:rPr>
        <w:t>be English Law, in which case you agree to submit to the</w:t>
      </w:r>
      <w:r>
        <w:rPr>
          <w:rFonts w:ascii="Calibri" w:eastAsia="Calibri" w:hAnsi="Calibri" w:cs="Calibri"/>
          <w:b w:val="0"/>
          <w:caps w:val="0"/>
          <w:sz w:val="20"/>
        </w:rPr>
        <w:t xml:space="preserve"> </w:t>
      </w:r>
      <w:r w:rsidRPr="001809EC">
        <w:rPr>
          <w:rFonts w:ascii="Calibri" w:eastAsia="Calibri" w:hAnsi="Calibri" w:cs="Calibri"/>
          <w:b w:val="0"/>
          <w:caps w:val="0"/>
          <w:sz w:val="20"/>
        </w:rPr>
        <w:t>exclusive jurisdiction of the courts in England and Wales.</w:t>
      </w:r>
      <w:r>
        <w:rPr>
          <w:rFonts w:ascii="Calibri" w:eastAsia="Calibri" w:hAnsi="Calibri" w:cs="Calibri"/>
          <w:b w:val="0"/>
          <w:caps w:val="0"/>
          <w:sz w:val="20"/>
        </w:rPr>
        <w:t xml:space="preserve"> </w:t>
      </w:r>
      <w:r w:rsidRPr="001809EC">
        <w:rPr>
          <w:rFonts w:ascii="Calibri" w:eastAsia="Calibri" w:hAnsi="Calibri" w:cs="Calibri"/>
          <w:b w:val="0"/>
          <w:caps w:val="0"/>
          <w:sz w:val="20"/>
        </w:rPr>
        <w:t>Unless agreed otherwise, we will communicate to you in</w:t>
      </w:r>
      <w:r>
        <w:rPr>
          <w:rFonts w:ascii="Calibri" w:eastAsia="Calibri" w:hAnsi="Calibri" w:cs="Calibri"/>
          <w:b w:val="0"/>
          <w:caps w:val="0"/>
          <w:sz w:val="20"/>
        </w:rPr>
        <w:t xml:space="preserve"> </w:t>
      </w:r>
      <w:r w:rsidRPr="001809EC">
        <w:rPr>
          <w:rFonts w:ascii="Calibri" w:eastAsia="Calibri" w:hAnsi="Calibri" w:cs="Calibri"/>
          <w:b w:val="0"/>
          <w:caps w:val="0"/>
          <w:sz w:val="20"/>
        </w:rPr>
        <w:t>English.</w:t>
      </w:r>
      <w:r>
        <w:rPr>
          <w:rFonts w:ascii="Calibri" w:eastAsia="Calibri" w:hAnsi="Calibri" w:cs="Calibri"/>
          <w:b w:val="0"/>
          <w:caps w:val="0"/>
          <w:sz w:val="20"/>
        </w:rPr>
        <w:t xml:space="preserve"> </w:t>
      </w:r>
      <w:r w:rsidRPr="001809EC">
        <w:rPr>
          <w:rFonts w:ascii="Calibri" w:eastAsia="Calibri" w:hAnsi="Calibri" w:cs="Calibri"/>
          <w:b w:val="0"/>
          <w:caps w:val="0"/>
          <w:sz w:val="20"/>
        </w:rPr>
        <w:t>The policy provides cover for buildings belonging to you or</w:t>
      </w:r>
      <w:r>
        <w:rPr>
          <w:rFonts w:ascii="Calibri" w:eastAsia="Calibri" w:hAnsi="Calibri" w:cs="Calibri"/>
          <w:b w:val="0"/>
          <w:caps w:val="0"/>
          <w:sz w:val="20"/>
        </w:rPr>
        <w:t xml:space="preserve"> </w:t>
      </w:r>
      <w:r w:rsidRPr="001809EC">
        <w:rPr>
          <w:rFonts w:ascii="Calibri" w:eastAsia="Calibri" w:hAnsi="Calibri" w:cs="Calibri"/>
          <w:b w:val="0"/>
          <w:caps w:val="0"/>
          <w:sz w:val="20"/>
        </w:rPr>
        <w:t>for which you are responsible.</w:t>
      </w:r>
    </w:p>
    <w:p w:rsidR="001809EC" w:rsidRDefault="001809EC" w:rsidP="00FF7100">
      <w:pPr>
        <w:pStyle w:val="NoSpacing"/>
        <w:rPr>
          <w:rFonts w:eastAsia="Calibri"/>
          <w:b/>
          <w:caps/>
        </w:rPr>
      </w:pPr>
      <w:r w:rsidRPr="001809EC">
        <w:rPr>
          <w:rFonts w:eastAsia="Calibri"/>
        </w:rPr>
        <w:t>The policy cover will normally run for 12 months and is</w:t>
      </w:r>
      <w:r w:rsidR="00FF7100">
        <w:rPr>
          <w:rFonts w:eastAsia="Calibri"/>
          <w:b/>
          <w:caps/>
        </w:rPr>
        <w:t xml:space="preserve"> </w:t>
      </w:r>
      <w:r w:rsidRPr="001809EC">
        <w:rPr>
          <w:rFonts w:eastAsia="Calibri"/>
        </w:rPr>
        <w:t>renewable annually.</w:t>
      </w:r>
      <w:r w:rsidRPr="001809EC">
        <w:rPr>
          <w:rFonts w:eastAsia="Calibri"/>
        </w:rPr>
        <w:cr/>
      </w:r>
    </w:p>
    <w:p w:rsidR="00402C4A" w:rsidRDefault="00402C4A" w:rsidP="00402C4A">
      <w:pPr>
        <w:rPr>
          <w:b/>
        </w:rPr>
      </w:pPr>
      <w:r w:rsidRPr="00402C4A">
        <w:rPr>
          <w:b/>
        </w:rPr>
        <w:t>This Summary does not form part of your insurance contract.</w:t>
      </w:r>
    </w:p>
    <w:tbl>
      <w:tblPr>
        <w:tblStyle w:val="TableGrid"/>
        <w:tblW w:w="10057" w:type="dxa"/>
        <w:tblBorders>
          <w:top w:val="single" w:sz="6" w:space="0" w:color="668926" w:themeColor="accent2" w:themeShade="BF"/>
          <w:left w:val="single" w:sz="6" w:space="0" w:color="668926" w:themeColor="accent2" w:themeShade="BF"/>
          <w:bottom w:val="single" w:sz="6" w:space="0" w:color="668926" w:themeColor="accent2" w:themeShade="BF"/>
          <w:right w:val="single" w:sz="6" w:space="0" w:color="668926" w:themeColor="accent2" w:themeShade="BF"/>
          <w:insideH w:val="single" w:sz="6" w:space="0" w:color="668926" w:themeColor="accent2" w:themeShade="BF"/>
          <w:insideV w:val="single" w:sz="6" w:space="0" w:color="668926" w:themeColor="accent2" w:themeShade="BF"/>
        </w:tblBorders>
        <w:tblLook w:val="04A0" w:firstRow="1" w:lastRow="0" w:firstColumn="1" w:lastColumn="0" w:noHBand="0" w:noVBand="1"/>
      </w:tblPr>
      <w:tblGrid>
        <w:gridCol w:w="1977"/>
        <w:gridCol w:w="8080"/>
      </w:tblGrid>
      <w:tr w:rsidR="007871AE" w:rsidTr="00FF7100">
        <w:tc>
          <w:tcPr>
            <w:tcW w:w="1977" w:type="dxa"/>
            <w:shd w:val="clear" w:color="auto" w:fill="E8F3D3" w:themeFill="accent2" w:themeFillTint="33"/>
          </w:tcPr>
          <w:p w:rsidR="007871AE" w:rsidRPr="001809EC" w:rsidRDefault="007871AE" w:rsidP="007871AE">
            <w:pPr>
              <w:rPr>
                <w:b/>
              </w:rPr>
            </w:pPr>
            <w:r w:rsidRPr="001809EC">
              <w:rPr>
                <w:b/>
              </w:rPr>
              <w:t>Policy Number:</w:t>
            </w:r>
          </w:p>
        </w:tc>
        <w:tc>
          <w:tcPr>
            <w:tcW w:w="8080" w:type="dxa"/>
          </w:tcPr>
          <w:p w:rsidR="007871AE" w:rsidRPr="00402C4A" w:rsidRDefault="007871AE" w:rsidP="007871AE">
            <w:pPr>
              <w:ind w:left="1134" w:hanging="1134"/>
              <w:rPr>
                <w:rFonts w:ascii="Calibri" w:hAnsi="Calibri"/>
              </w:rPr>
            </w:pPr>
            <w:r w:rsidRPr="007871AE">
              <w:rPr>
                <w:rFonts w:ascii="Calibri" w:hAnsi="Calibri"/>
              </w:rPr>
              <w:t>202</w:t>
            </w:r>
            <w:r>
              <w:rPr>
                <w:rFonts w:ascii="Calibri" w:hAnsi="Calibri"/>
              </w:rPr>
              <w:t>2</w:t>
            </w:r>
            <w:r w:rsidRPr="007871AE">
              <w:rPr>
                <w:rFonts w:ascii="Calibri" w:hAnsi="Calibri"/>
              </w:rPr>
              <w:t>CP000203</w:t>
            </w:r>
          </w:p>
        </w:tc>
      </w:tr>
      <w:tr w:rsidR="007871AE" w:rsidTr="00FF7100">
        <w:tc>
          <w:tcPr>
            <w:tcW w:w="1977" w:type="dxa"/>
            <w:shd w:val="clear" w:color="auto" w:fill="E8F3D3" w:themeFill="accent2" w:themeFillTint="33"/>
          </w:tcPr>
          <w:p w:rsidR="007871AE" w:rsidRPr="001809EC" w:rsidRDefault="007871AE" w:rsidP="007871AE">
            <w:pPr>
              <w:rPr>
                <w:b/>
              </w:rPr>
            </w:pPr>
            <w:r w:rsidRPr="001809EC">
              <w:rPr>
                <w:b/>
              </w:rPr>
              <w:t>Policy Holder:</w:t>
            </w:r>
          </w:p>
        </w:tc>
        <w:tc>
          <w:tcPr>
            <w:tcW w:w="8080" w:type="dxa"/>
          </w:tcPr>
          <w:p w:rsidR="007871AE" w:rsidRDefault="007871AE" w:rsidP="007871AE">
            <w:r w:rsidRPr="00F11943">
              <w:rPr>
                <w:rFonts w:ascii="Calibri" w:hAnsi="Calibri"/>
                <w:noProof/>
              </w:rPr>
              <w:t>Teign Housing and Templer HomeBuild</w:t>
            </w:r>
          </w:p>
        </w:tc>
      </w:tr>
      <w:tr w:rsidR="007871AE" w:rsidTr="00FF7100">
        <w:tc>
          <w:tcPr>
            <w:tcW w:w="1977" w:type="dxa"/>
            <w:shd w:val="clear" w:color="auto" w:fill="E8F3D3" w:themeFill="accent2" w:themeFillTint="33"/>
          </w:tcPr>
          <w:p w:rsidR="007871AE" w:rsidRPr="001809EC" w:rsidRDefault="007871AE" w:rsidP="007871AE">
            <w:pPr>
              <w:rPr>
                <w:b/>
              </w:rPr>
            </w:pPr>
            <w:r w:rsidRPr="001809EC">
              <w:rPr>
                <w:b/>
              </w:rPr>
              <w:t>Inception Date:</w:t>
            </w:r>
          </w:p>
        </w:tc>
        <w:tc>
          <w:tcPr>
            <w:tcW w:w="8080" w:type="dxa"/>
          </w:tcPr>
          <w:p w:rsidR="007871AE" w:rsidRPr="00103224" w:rsidRDefault="007871AE" w:rsidP="007871AE">
            <w:pPr>
              <w:rPr>
                <w:rFonts w:ascii="Calibri" w:hAnsi="Calibri"/>
                <w:noProof/>
              </w:rPr>
            </w:pPr>
            <w:r w:rsidRPr="00103224">
              <w:rPr>
                <w:rFonts w:ascii="Calibri" w:hAnsi="Calibri"/>
                <w:noProof/>
              </w:rPr>
              <w:t>1st May 202</w:t>
            </w:r>
            <w:r>
              <w:rPr>
                <w:rFonts w:ascii="Calibri" w:hAnsi="Calibri"/>
                <w:noProof/>
              </w:rPr>
              <w:t>2</w:t>
            </w:r>
          </w:p>
        </w:tc>
      </w:tr>
      <w:tr w:rsidR="007871AE" w:rsidTr="00FF7100">
        <w:tc>
          <w:tcPr>
            <w:tcW w:w="1977" w:type="dxa"/>
            <w:shd w:val="clear" w:color="auto" w:fill="E8F3D3" w:themeFill="accent2" w:themeFillTint="33"/>
          </w:tcPr>
          <w:p w:rsidR="007871AE" w:rsidRPr="001809EC" w:rsidRDefault="007871AE" w:rsidP="007871AE">
            <w:pPr>
              <w:rPr>
                <w:b/>
              </w:rPr>
            </w:pPr>
            <w:r w:rsidRPr="001809EC">
              <w:rPr>
                <w:b/>
              </w:rPr>
              <w:t>Expiry Date:</w:t>
            </w:r>
          </w:p>
        </w:tc>
        <w:tc>
          <w:tcPr>
            <w:tcW w:w="8080" w:type="dxa"/>
          </w:tcPr>
          <w:p w:rsidR="007871AE" w:rsidRPr="00103224" w:rsidRDefault="007871AE" w:rsidP="007871AE">
            <w:pPr>
              <w:rPr>
                <w:rFonts w:ascii="Calibri" w:hAnsi="Calibri"/>
                <w:noProof/>
              </w:rPr>
            </w:pPr>
            <w:r w:rsidRPr="00103224">
              <w:rPr>
                <w:rFonts w:ascii="Calibri" w:hAnsi="Calibri"/>
                <w:noProof/>
              </w:rPr>
              <w:t>3</w:t>
            </w:r>
            <w:r>
              <w:rPr>
                <w:rFonts w:ascii="Calibri" w:hAnsi="Calibri"/>
                <w:noProof/>
              </w:rPr>
              <w:t>0th</w:t>
            </w:r>
            <w:r w:rsidRPr="00103224">
              <w:rPr>
                <w:rFonts w:ascii="Calibri" w:hAnsi="Calibri"/>
                <w:noProof/>
              </w:rPr>
              <w:t xml:space="preserve"> April</w:t>
            </w:r>
            <w:r>
              <w:rPr>
                <w:rFonts w:ascii="Calibri" w:hAnsi="Calibri"/>
                <w:noProof/>
              </w:rPr>
              <w:t xml:space="preserve"> </w:t>
            </w:r>
            <w:r w:rsidRPr="00103224">
              <w:rPr>
                <w:rFonts w:ascii="Calibri" w:hAnsi="Calibri"/>
                <w:noProof/>
              </w:rPr>
              <w:t>202</w:t>
            </w:r>
            <w:r>
              <w:rPr>
                <w:rFonts w:ascii="Calibri" w:hAnsi="Calibri"/>
                <w:noProof/>
              </w:rPr>
              <w:t>3</w:t>
            </w:r>
          </w:p>
        </w:tc>
      </w:tr>
      <w:tr w:rsidR="00402C4A" w:rsidTr="00FF7100">
        <w:tc>
          <w:tcPr>
            <w:tcW w:w="1977" w:type="dxa"/>
            <w:shd w:val="clear" w:color="auto" w:fill="E8F3D3" w:themeFill="accent2" w:themeFillTint="33"/>
          </w:tcPr>
          <w:p w:rsidR="00402C4A" w:rsidRPr="001809EC" w:rsidRDefault="00402C4A" w:rsidP="00402C4A">
            <w:pPr>
              <w:rPr>
                <w:b/>
              </w:rPr>
            </w:pPr>
            <w:r w:rsidRPr="001809EC">
              <w:rPr>
                <w:b/>
              </w:rPr>
              <w:t>Insured Premises:</w:t>
            </w:r>
          </w:p>
        </w:tc>
        <w:tc>
          <w:tcPr>
            <w:tcW w:w="8080" w:type="dxa"/>
          </w:tcPr>
          <w:p w:rsidR="00F510B9" w:rsidRDefault="00F13F5A" w:rsidP="00F510B9">
            <w:r w:rsidRPr="004620DE">
              <w:rPr>
                <w:rFonts w:ascii="Calibri" w:hAnsi="Calibri" w:cs="Arial"/>
              </w:rPr>
              <w:t xml:space="preserve">Any residential </w:t>
            </w:r>
            <w:r w:rsidR="00F510B9">
              <w:rPr>
                <w:rFonts w:ascii="Calibri" w:hAnsi="Calibri" w:cs="Arial"/>
              </w:rPr>
              <w:t>or commercial buildings owned by the policy holder or where they are legally responsible for t</w:t>
            </w:r>
            <w:bookmarkStart w:id="0" w:name="_GoBack"/>
            <w:bookmarkEnd w:id="0"/>
            <w:r w:rsidR="00F510B9">
              <w:rPr>
                <w:rFonts w:ascii="Calibri" w:hAnsi="Calibri" w:cs="Arial"/>
              </w:rPr>
              <w:t xml:space="preserve">he insurance in their role </w:t>
            </w:r>
            <w:r w:rsidR="00D2222A">
              <w:rPr>
                <w:rFonts w:ascii="Calibri" w:hAnsi="Calibri" w:cs="Arial"/>
              </w:rPr>
              <w:t>as freeholder</w:t>
            </w:r>
            <w:r w:rsidR="00F510B9">
              <w:rPr>
                <w:rFonts w:ascii="Calibri" w:hAnsi="Calibri" w:cs="Arial"/>
              </w:rPr>
              <w:t xml:space="preserve"> </w:t>
            </w:r>
            <w:r w:rsidR="00D2222A">
              <w:rPr>
                <w:rFonts w:ascii="Calibri" w:hAnsi="Calibri" w:cs="Arial"/>
              </w:rPr>
              <w:t xml:space="preserve">to buildings sold on a leasehold basis </w:t>
            </w:r>
            <w:r w:rsidR="00F510B9">
              <w:rPr>
                <w:rFonts w:ascii="Calibri" w:hAnsi="Calibri" w:cs="Arial"/>
              </w:rPr>
              <w:t xml:space="preserve">and where </w:t>
            </w:r>
            <w:r w:rsidRPr="00F510B9">
              <w:rPr>
                <w:rFonts w:ascii="Calibri" w:hAnsi="Calibri" w:cs="Arial"/>
              </w:rPr>
              <w:t>we</w:t>
            </w:r>
            <w:r w:rsidRPr="004620DE">
              <w:rPr>
                <w:rFonts w:ascii="Calibri" w:hAnsi="Calibri" w:cs="Arial"/>
                <w:b/>
                <w:i/>
              </w:rPr>
              <w:t xml:space="preserve"> </w:t>
            </w:r>
            <w:r w:rsidRPr="004620DE">
              <w:rPr>
                <w:rFonts w:ascii="Calibri" w:hAnsi="Calibri" w:cs="Arial"/>
              </w:rPr>
              <w:t>have accepted the risk</w:t>
            </w:r>
            <w:r w:rsidRPr="00402C4A">
              <w:t xml:space="preserve">. </w:t>
            </w:r>
          </w:p>
          <w:p w:rsidR="00D2222A" w:rsidRDefault="00D2222A" w:rsidP="00F510B9"/>
          <w:p w:rsidR="00402C4A" w:rsidRDefault="00F13F5A" w:rsidP="00F510B9">
            <w:r w:rsidRPr="00402C4A">
              <w:t>The terms of the policy apply separately to each property as though each had been insured by a separate policy</w:t>
            </w:r>
          </w:p>
        </w:tc>
      </w:tr>
      <w:tr w:rsidR="00824D66" w:rsidTr="00FF7100">
        <w:tc>
          <w:tcPr>
            <w:tcW w:w="1977" w:type="dxa"/>
            <w:shd w:val="clear" w:color="auto" w:fill="E8F3D3" w:themeFill="accent2" w:themeFillTint="33"/>
          </w:tcPr>
          <w:p w:rsidR="00824D66" w:rsidRPr="001809EC" w:rsidRDefault="00824D66" w:rsidP="00402C4A">
            <w:pPr>
              <w:rPr>
                <w:b/>
              </w:rPr>
            </w:pPr>
            <w:r>
              <w:rPr>
                <w:b/>
              </w:rPr>
              <w:t xml:space="preserve">Specific </w:t>
            </w:r>
            <w:r w:rsidRPr="001809EC">
              <w:rPr>
                <w:b/>
              </w:rPr>
              <w:t>Insured Premises:</w:t>
            </w:r>
          </w:p>
        </w:tc>
        <w:tc>
          <w:tcPr>
            <w:tcW w:w="8080" w:type="dxa"/>
          </w:tcPr>
          <w:p w:rsidR="00824D66" w:rsidRPr="009E1806" w:rsidRDefault="005458C9" w:rsidP="00BE23CD">
            <w:pPr>
              <w:rPr>
                <w:rFonts w:ascii="Calibri" w:hAnsi="Calibri" w:cs="Arial"/>
                <w:color w:val="FF0000"/>
              </w:rPr>
            </w:pPr>
            <w:r w:rsidRPr="009E1806">
              <w:rPr>
                <w:rFonts w:ascii="Calibri" w:hAnsi="Calibri" w:cs="Arial"/>
                <w:color w:val="FF0000"/>
              </w:rPr>
              <w:t xml:space="preserve">(if Field not needed delete) </w:t>
            </w:r>
          </w:p>
        </w:tc>
      </w:tr>
      <w:tr w:rsidR="00824D66" w:rsidTr="00FF7100">
        <w:tc>
          <w:tcPr>
            <w:tcW w:w="1977" w:type="dxa"/>
            <w:shd w:val="clear" w:color="auto" w:fill="E8F3D3" w:themeFill="accent2" w:themeFillTint="33"/>
          </w:tcPr>
          <w:p w:rsidR="00824D66" w:rsidRPr="001809EC" w:rsidRDefault="00824D66" w:rsidP="00402C4A">
            <w:pPr>
              <w:rPr>
                <w:b/>
              </w:rPr>
            </w:pPr>
            <w:r>
              <w:rPr>
                <w:b/>
              </w:rPr>
              <w:t>Sum Insured:</w:t>
            </w:r>
          </w:p>
        </w:tc>
        <w:tc>
          <w:tcPr>
            <w:tcW w:w="8080" w:type="dxa"/>
          </w:tcPr>
          <w:p w:rsidR="00824D66" w:rsidRPr="009E1806" w:rsidRDefault="007871AE" w:rsidP="00BE23CD">
            <w:pPr>
              <w:rPr>
                <w:rFonts w:ascii="Calibri" w:hAnsi="Calibri" w:cs="Arial"/>
                <w:color w:val="FF0000"/>
              </w:rPr>
            </w:pPr>
            <w:r w:rsidRPr="007871AE">
              <w:rPr>
                <w:rFonts w:ascii="Calibri" w:hAnsi="Calibri" w:cs="Arial"/>
              </w:rPr>
              <w:t>£33,120,262</w:t>
            </w:r>
          </w:p>
        </w:tc>
      </w:tr>
      <w:tr w:rsidR="007871AE" w:rsidTr="00FF7100">
        <w:tc>
          <w:tcPr>
            <w:tcW w:w="1977" w:type="dxa"/>
            <w:shd w:val="clear" w:color="auto" w:fill="E8F3D3" w:themeFill="accent2" w:themeFillTint="33"/>
          </w:tcPr>
          <w:p w:rsidR="007871AE" w:rsidRPr="001809EC" w:rsidRDefault="007871AE" w:rsidP="007871AE">
            <w:pPr>
              <w:rPr>
                <w:b/>
              </w:rPr>
            </w:pPr>
            <w:r>
              <w:rPr>
                <w:b/>
              </w:rPr>
              <w:t>Excess:</w:t>
            </w:r>
          </w:p>
        </w:tc>
        <w:tc>
          <w:tcPr>
            <w:tcW w:w="8080" w:type="dxa"/>
          </w:tcPr>
          <w:p w:rsidR="007871AE" w:rsidRDefault="007871AE" w:rsidP="007871AE">
            <w:r w:rsidRPr="00F11943">
              <w:rPr>
                <w:rFonts w:ascii="Calibri" w:hAnsi="Calibri"/>
                <w:noProof/>
              </w:rPr>
              <w:t xml:space="preserve">£100 </w:t>
            </w:r>
            <w:r w:rsidRPr="00F11943">
              <w:rPr>
                <w:rFonts w:ascii="Calibri" w:hAnsi="Calibri"/>
              </w:rPr>
              <w:t>increasing to £</w:t>
            </w:r>
            <w:r w:rsidRPr="00F11943">
              <w:rPr>
                <w:rFonts w:ascii="Calibri" w:hAnsi="Calibri"/>
                <w:noProof/>
              </w:rPr>
              <w:t>1,000</w:t>
            </w:r>
            <w:r w:rsidRPr="00F11943">
              <w:rPr>
                <w:rFonts w:ascii="Calibri" w:hAnsi="Calibri"/>
              </w:rPr>
              <w:t xml:space="preserve"> for Subsidence</w:t>
            </w:r>
          </w:p>
        </w:tc>
      </w:tr>
      <w:tr w:rsidR="00402C4A" w:rsidTr="00FF7100">
        <w:tc>
          <w:tcPr>
            <w:tcW w:w="1977" w:type="dxa"/>
            <w:shd w:val="clear" w:color="auto" w:fill="E8F3D3" w:themeFill="accent2" w:themeFillTint="33"/>
          </w:tcPr>
          <w:p w:rsidR="00402C4A" w:rsidRPr="001809EC" w:rsidRDefault="00402C4A" w:rsidP="00640417">
            <w:pPr>
              <w:rPr>
                <w:b/>
              </w:rPr>
            </w:pPr>
            <w:r w:rsidRPr="001809EC">
              <w:rPr>
                <w:b/>
              </w:rPr>
              <w:t>P</w:t>
            </w:r>
            <w:r w:rsidR="00640417">
              <w:rPr>
                <w:b/>
              </w:rPr>
              <w:t>roperty Owners</w:t>
            </w:r>
            <w:r w:rsidRPr="001809EC">
              <w:rPr>
                <w:b/>
              </w:rPr>
              <w:t xml:space="preserve"> Liability:</w:t>
            </w:r>
          </w:p>
        </w:tc>
        <w:tc>
          <w:tcPr>
            <w:tcW w:w="8080" w:type="dxa"/>
          </w:tcPr>
          <w:p w:rsidR="00402C4A" w:rsidRDefault="00E9767F" w:rsidP="007871AE">
            <w:r w:rsidRPr="007871AE">
              <w:rPr>
                <w:rFonts w:ascii="Calibri" w:hAnsi="Calibri"/>
              </w:rPr>
              <w:t>£</w:t>
            </w:r>
            <w:r w:rsidR="007871AE" w:rsidRPr="007871AE">
              <w:rPr>
                <w:rFonts w:ascii="Calibri" w:hAnsi="Calibri"/>
              </w:rPr>
              <w:t>10</w:t>
            </w:r>
            <w:r w:rsidRPr="007871AE">
              <w:rPr>
                <w:rFonts w:ascii="Calibri" w:hAnsi="Calibri"/>
              </w:rPr>
              <w:t>,000,000</w:t>
            </w:r>
          </w:p>
        </w:tc>
      </w:tr>
      <w:tr w:rsidR="00402C4A" w:rsidTr="00FF7100">
        <w:tc>
          <w:tcPr>
            <w:tcW w:w="1977" w:type="dxa"/>
            <w:shd w:val="clear" w:color="auto" w:fill="E8F3D3" w:themeFill="accent2" w:themeFillTint="33"/>
          </w:tcPr>
          <w:p w:rsidR="00402C4A" w:rsidRPr="001809EC" w:rsidRDefault="00402C4A" w:rsidP="00402C4A">
            <w:pPr>
              <w:rPr>
                <w:b/>
              </w:rPr>
            </w:pPr>
            <w:r w:rsidRPr="001809EC">
              <w:rPr>
                <w:b/>
              </w:rPr>
              <w:t>Terrorism</w:t>
            </w:r>
          </w:p>
        </w:tc>
        <w:tc>
          <w:tcPr>
            <w:tcW w:w="8080" w:type="dxa"/>
          </w:tcPr>
          <w:p w:rsidR="00402C4A" w:rsidRDefault="00BE23CD" w:rsidP="00000B22">
            <w:r w:rsidRPr="007871AE">
              <w:rPr>
                <w:rFonts w:ascii="Calibri" w:hAnsi="Calibri"/>
              </w:rPr>
              <w:t>Excluded</w:t>
            </w:r>
          </w:p>
        </w:tc>
      </w:tr>
    </w:tbl>
    <w:p w:rsidR="00080BE3" w:rsidRDefault="00080BE3" w:rsidP="00080BE3">
      <w:pPr>
        <w:pStyle w:val="NoSpacing"/>
      </w:pPr>
    </w:p>
    <w:p w:rsidR="001809EC" w:rsidRDefault="001809EC" w:rsidP="00402C4A">
      <w:r w:rsidRPr="001809EC">
        <w:t>The policy includes the interest of the freeholder, head lessee, the owner or lessee of each property, shared owners, leaseholders, mortgagees, or other interested parties, including Mortgage Lender,  in each individual building which has been declared to insurers and is covered by this insurance is noted.</w:t>
      </w:r>
    </w:p>
    <w:p w:rsidR="00CB7641" w:rsidRPr="004725D4" w:rsidRDefault="00CB7641" w:rsidP="00CB7641">
      <w:r w:rsidRPr="004725D4">
        <w:t>CLAIMS NOTIFICATION:</w:t>
      </w:r>
    </w:p>
    <w:p w:rsidR="002646BF" w:rsidRPr="002646BF" w:rsidRDefault="00CB7641" w:rsidP="002646BF">
      <w:pPr>
        <w:rPr>
          <w:u w:val="single"/>
        </w:rPr>
      </w:pPr>
      <w:r w:rsidRPr="004725D4">
        <w:t xml:space="preserve">To report any loss or damage incurred as soon as reasonable possible by contacting our claims administrators </w:t>
      </w:r>
      <w:proofErr w:type="spellStart"/>
      <w:r w:rsidR="00C055A5">
        <w:t>Questgates</w:t>
      </w:r>
      <w:proofErr w:type="spellEnd"/>
      <w:r w:rsidRPr="004725D4">
        <w:t xml:space="preserve"> on </w:t>
      </w:r>
      <w:r w:rsidR="002646BF" w:rsidRPr="002646BF">
        <w:t xml:space="preserve">01204 860 427 or fax 0845 070 9501 or e-mail </w:t>
      </w:r>
      <w:hyperlink r:id="rId7" w:history="1">
        <w:r w:rsidR="002646BF" w:rsidRPr="002646BF">
          <w:rPr>
            <w:rStyle w:val="Hyperlink"/>
          </w:rPr>
          <w:t>tpasolutions@questgates.co.uk</w:t>
        </w:r>
      </w:hyperlink>
    </w:p>
    <w:p w:rsidR="00CB7641" w:rsidRDefault="00CB7641" w:rsidP="00CB7641"/>
    <w:p w:rsidR="00FF7100" w:rsidRDefault="00FF7100" w:rsidP="00402C4A"/>
    <w:p w:rsidR="00FF7100" w:rsidRDefault="00FF7100"/>
    <w:sectPr w:rsidR="00FF7100" w:rsidSect="00FF7100">
      <w:headerReference w:type="default" r:id="rId8"/>
      <w:pgSz w:w="11906" w:h="16838"/>
      <w:pgMar w:top="1440" w:right="1440" w:bottom="1276"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4A" w:rsidRDefault="00402C4A" w:rsidP="00402C4A">
      <w:pPr>
        <w:spacing w:after="0" w:line="240" w:lineRule="auto"/>
      </w:pPr>
      <w:r>
        <w:separator/>
      </w:r>
    </w:p>
  </w:endnote>
  <w:endnote w:type="continuationSeparator" w:id="0">
    <w:p w:rsidR="00402C4A" w:rsidRDefault="00402C4A" w:rsidP="0040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4A" w:rsidRDefault="00402C4A" w:rsidP="00402C4A">
      <w:pPr>
        <w:spacing w:after="0" w:line="240" w:lineRule="auto"/>
      </w:pPr>
      <w:r>
        <w:separator/>
      </w:r>
    </w:p>
  </w:footnote>
  <w:footnote w:type="continuationSeparator" w:id="0">
    <w:p w:rsidR="00402C4A" w:rsidRDefault="00402C4A" w:rsidP="00402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4A" w:rsidRDefault="00402C4A" w:rsidP="00402C4A">
    <w:pPr>
      <w:pStyle w:val="Header"/>
      <w:tabs>
        <w:tab w:val="clear" w:pos="9026"/>
        <w:tab w:val="right" w:pos="9498"/>
      </w:tabs>
      <w:ind w:left="-284" w:right="-472"/>
      <w:jc w:val="center"/>
      <w:rPr>
        <w:rStyle w:val="TitleChar"/>
        <w:color w:val="BADB7D" w:themeColor="accent2" w:themeTint="99"/>
      </w:rPr>
    </w:pPr>
    <w:r w:rsidRPr="00FF7100">
      <w:rPr>
        <w:rFonts w:asciiTheme="majorHAnsi" w:eastAsiaTheme="majorEastAsia" w:hAnsiTheme="majorHAnsi" w:cstheme="majorBidi"/>
        <w:b/>
        <w:noProof/>
        <w:color w:val="8AB833" w:themeColor="accent2"/>
        <w:spacing w:val="-10"/>
        <w:sz w:val="56"/>
        <w:szCs w:val="56"/>
        <w:lang w:eastAsia="en-GB"/>
      </w:rPr>
      <mc:AlternateContent>
        <mc:Choice Requires="wps">
          <w:drawing>
            <wp:anchor distT="0" distB="0" distL="114300" distR="114300" simplePos="0" relativeHeight="251659264" behindDoc="0" locked="0" layoutInCell="1" allowOverlap="1">
              <wp:simplePos x="0" y="0"/>
              <wp:positionH relativeFrom="column">
                <wp:posOffset>-23808</wp:posOffset>
              </wp:positionH>
              <wp:positionV relativeFrom="paragraph">
                <wp:posOffset>785289</wp:posOffset>
              </wp:positionV>
              <wp:extent cx="6412675" cy="0"/>
              <wp:effectExtent l="0" t="0" r="26670" b="19050"/>
              <wp:wrapNone/>
              <wp:docPr id="5" name="Straight Connector 5"/>
              <wp:cNvGraphicFramePr/>
              <a:graphic xmlns:a="http://schemas.openxmlformats.org/drawingml/2006/main">
                <a:graphicData uri="http://schemas.microsoft.com/office/word/2010/wordprocessingShape">
                  <wps:wsp>
                    <wps:cNvCnPr/>
                    <wps:spPr>
                      <a:xfrm flipV="1">
                        <a:off x="0" y="0"/>
                        <a:ext cx="6412675" cy="0"/>
                      </a:xfrm>
                      <a:prstGeom prst="line">
                        <a:avLst/>
                      </a:prstGeom>
                      <a:ln>
                        <a:solidFill>
                          <a:schemeClr val="accent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7D0CA"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61.85pt" to="503.1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" strokecolor="#668926 [2405]" strokeweight="1pt">
              <v:stroke joinstyle="miter"/>
            </v:line>
          </w:pict>
        </mc:Fallback>
      </mc:AlternateContent>
    </w:r>
    <w:r w:rsidRPr="00FF7100">
      <w:rPr>
        <w:rStyle w:val="TitleChar"/>
        <w:b/>
        <w:color w:val="668926" w:themeColor="accent2" w:themeShade="BF"/>
      </w:rPr>
      <w:t>Summary of Cover</w:t>
    </w:r>
    <w:r w:rsidRPr="00402C4A">
      <w:rPr>
        <w:rStyle w:val="TitleChar"/>
        <w:color w:val="668926" w:themeColor="accent2" w:themeShade="BF"/>
      </w:rPr>
      <w:t xml:space="preserve">                </w:t>
    </w:r>
    <w:r>
      <w:rPr>
        <w:rStyle w:val="TitleChar"/>
        <w:color w:val="BADB7D" w:themeColor="accent2" w:themeTint="99"/>
      </w:rPr>
      <w:tab/>
    </w:r>
    <w:r w:rsidRPr="00701C7E">
      <w:rPr>
        <w:noProof/>
        <w:lang w:eastAsia="en-GB"/>
      </w:rPr>
      <w:drawing>
        <wp:inline distT="0" distB="0" distL="0" distR="0" wp14:anchorId="389AA44E" wp14:editId="1F9E0A3F">
          <wp:extent cx="1857375" cy="695325"/>
          <wp:effectExtent l="0" t="0" r="9525" b="9525"/>
          <wp:docPr id="23" name="Picture 23" descr="V:\Development\2013\Social Housing\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velopment\2013\Social Housing\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95325"/>
                  </a:xfrm>
                  <a:prstGeom prst="rect">
                    <a:avLst/>
                  </a:prstGeom>
                  <a:noFill/>
                  <a:ln>
                    <a:noFill/>
                  </a:ln>
                </pic:spPr>
              </pic:pic>
            </a:graphicData>
          </a:graphic>
        </wp:inline>
      </w:drawing>
    </w:r>
  </w:p>
  <w:p w:rsidR="00402C4A" w:rsidRPr="00402C4A" w:rsidRDefault="00402C4A" w:rsidP="00402C4A">
    <w:pPr>
      <w:pStyle w:val="Header"/>
      <w:tabs>
        <w:tab w:val="clear" w:pos="9026"/>
        <w:tab w:val="right" w:pos="9498"/>
      </w:tabs>
      <w:ind w:left="-709" w:right="-472"/>
      <w:jc w:val="center"/>
      <w:rPr>
        <w:rStyle w:val="TitleChar"/>
        <w:color w:val="BADB7D" w:themeColor="accent2" w:themeTint="99"/>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9727C"/>
    <w:multiLevelType w:val="hybridMultilevel"/>
    <w:tmpl w:val="9B50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119AF"/>
    <w:multiLevelType w:val="hybridMultilevel"/>
    <w:tmpl w:val="19C02E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F0930"/>
    <w:multiLevelType w:val="multilevel"/>
    <w:tmpl w:val="646AC65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2558E9"/>
    <w:multiLevelType w:val="multilevel"/>
    <w:tmpl w:val="646AC65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3B35C3"/>
    <w:multiLevelType w:val="multilevel"/>
    <w:tmpl w:val="961E7D90"/>
    <w:lvl w:ilvl="0">
      <w:start w:val="1"/>
      <w:numFmt w:val="bullet"/>
      <w:lvlText w:val=""/>
      <w:lvlJc w:val="left"/>
      <w:pPr>
        <w:ind w:left="720" w:hanging="360"/>
      </w:pPr>
      <w:rPr>
        <w:rFonts w:ascii="Symbol" w:hAnsi="Symbol"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4A"/>
    <w:rsid w:val="00000B22"/>
    <w:rsid w:val="00080BE3"/>
    <w:rsid w:val="001809EC"/>
    <w:rsid w:val="001A1BCF"/>
    <w:rsid w:val="002646BF"/>
    <w:rsid w:val="002A08D2"/>
    <w:rsid w:val="00402C4A"/>
    <w:rsid w:val="004F362C"/>
    <w:rsid w:val="005244CC"/>
    <w:rsid w:val="005458C9"/>
    <w:rsid w:val="006359D9"/>
    <w:rsid w:val="00640417"/>
    <w:rsid w:val="00693207"/>
    <w:rsid w:val="007871AE"/>
    <w:rsid w:val="007A37E2"/>
    <w:rsid w:val="00824D66"/>
    <w:rsid w:val="009E1806"/>
    <w:rsid w:val="00A70DD0"/>
    <w:rsid w:val="00BE23CD"/>
    <w:rsid w:val="00C055A5"/>
    <w:rsid w:val="00C26B1B"/>
    <w:rsid w:val="00C746CA"/>
    <w:rsid w:val="00CB7641"/>
    <w:rsid w:val="00D2222A"/>
    <w:rsid w:val="00DA3B7F"/>
    <w:rsid w:val="00DA55CE"/>
    <w:rsid w:val="00DD2E27"/>
    <w:rsid w:val="00E9767F"/>
    <w:rsid w:val="00F13F5A"/>
    <w:rsid w:val="00F32191"/>
    <w:rsid w:val="00F510B9"/>
    <w:rsid w:val="00FF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F53D332"/>
  <w15:chartTrackingRefBased/>
  <w15:docId w15:val="{AB37184A-503F-47BD-8772-2DEE4B54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4A"/>
  </w:style>
  <w:style w:type="paragraph" w:styleId="Heading1">
    <w:name w:val="heading 1"/>
    <w:basedOn w:val="Normal"/>
    <w:next w:val="Normal"/>
    <w:link w:val="Heading1Char"/>
    <w:uiPriority w:val="9"/>
    <w:qFormat/>
    <w:rsid w:val="00402C4A"/>
    <w:pPr>
      <w:keepNext/>
      <w:keepLines/>
      <w:spacing w:before="320" w:after="0" w:line="240" w:lineRule="auto"/>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semiHidden/>
    <w:unhideWhenUsed/>
    <w:qFormat/>
    <w:rsid w:val="00402C4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02C4A"/>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402C4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02C4A"/>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402C4A"/>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402C4A"/>
    <w:pPr>
      <w:keepNext/>
      <w:keepLines/>
      <w:spacing w:before="40" w:after="0"/>
      <w:outlineLvl w:val="6"/>
    </w:pPr>
    <w:rPr>
      <w:rFonts w:asciiTheme="majorHAnsi" w:eastAsiaTheme="majorEastAsia" w:hAnsiTheme="majorHAnsi" w:cstheme="majorBidi"/>
      <w:i/>
      <w:iCs/>
      <w:color w:val="2A4F1C" w:themeColor="accent1" w:themeShade="80"/>
      <w:sz w:val="21"/>
      <w:szCs w:val="21"/>
    </w:rPr>
  </w:style>
  <w:style w:type="paragraph" w:styleId="Heading8">
    <w:name w:val="heading 8"/>
    <w:basedOn w:val="Normal"/>
    <w:next w:val="Normal"/>
    <w:link w:val="Heading8Char"/>
    <w:uiPriority w:val="9"/>
    <w:semiHidden/>
    <w:unhideWhenUsed/>
    <w:qFormat/>
    <w:rsid w:val="00402C4A"/>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402C4A"/>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C4A"/>
  </w:style>
  <w:style w:type="paragraph" w:styleId="Footer">
    <w:name w:val="footer"/>
    <w:basedOn w:val="Normal"/>
    <w:link w:val="FooterChar"/>
    <w:uiPriority w:val="99"/>
    <w:unhideWhenUsed/>
    <w:rsid w:val="00402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C4A"/>
  </w:style>
  <w:style w:type="character" w:customStyle="1" w:styleId="Heading1Char">
    <w:name w:val="Heading 1 Char"/>
    <w:basedOn w:val="DefaultParagraphFont"/>
    <w:link w:val="Heading1"/>
    <w:uiPriority w:val="9"/>
    <w:rsid w:val="00402C4A"/>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semiHidden/>
    <w:rsid w:val="00402C4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02C4A"/>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semiHidden/>
    <w:rsid w:val="00402C4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02C4A"/>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402C4A"/>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402C4A"/>
    <w:rPr>
      <w:rFonts w:asciiTheme="majorHAnsi" w:eastAsiaTheme="majorEastAsia" w:hAnsiTheme="majorHAnsi" w:cstheme="majorBidi"/>
      <w:i/>
      <w:iCs/>
      <w:color w:val="2A4F1C" w:themeColor="accent1" w:themeShade="80"/>
      <w:sz w:val="21"/>
      <w:szCs w:val="21"/>
    </w:rPr>
  </w:style>
  <w:style w:type="character" w:customStyle="1" w:styleId="Heading8Char">
    <w:name w:val="Heading 8 Char"/>
    <w:basedOn w:val="DefaultParagraphFont"/>
    <w:link w:val="Heading8"/>
    <w:uiPriority w:val="9"/>
    <w:semiHidden/>
    <w:rsid w:val="00402C4A"/>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402C4A"/>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402C4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02C4A"/>
    <w:pPr>
      <w:spacing w:after="0" w:line="240" w:lineRule="auto"/>
      <w:contextualSpacing/>
    </w:pPr>
    <w:rPr>
      <w:rFonts w:asciiTheme="majorHAnsi" w:eastAsiaTheme="majorEastAsia" w:hAnsiTheme="majorHAnsi" w:cstheme="majorBidi"/>
      <w:color w:val="549E39" w:themeColor="accent1"/>
      <w:spacing w:val="-10"/>
      <w:sz w:val="56"/>
      <w:szCs w:val="56"/>
    </w:rPr>
  </w:style>
  <w:style w:type="character" w:customStyle="1" w:styleId="TitleChar">
    <w:name w:val="Title Char"/>
    <w:basedOn w:val="DefaultParagraphFont"/>
    <w:link w:val="Title"/>
    <w:uiPriority w:val="10"/>
    <w:rsid w:val="00402C4A"/>
    <w:rPr>
      <w:rFonts w:asciiTheme="majorHAnsi" w:eastAsiaTheme="majorEastAsia" w:hAnsiTheme="majorHAnsi" w:cstheme="majorBidi"/>
      <w:color w:val="549E39" w:themeColor="accent1"/>
      <w:spacing w:val="-10"/>
      <w:sz w:val="56"/>
      <w:szCs w:val="56"/>
    </w:rPr>
  </w:style>
  <w:style w:type="paragraph" w:styleId="Subtitle">
    <w:name w:val="Subtitle"/>
    <w:basedOn w:val="Normal"/>
    <w:next w:val="Normal"/>
    <w:link w:val="SubtitleChar"/>
    <w:uiPriority w:val="11"/>
    <w:qFormat/>
    <w:rsid w:val="00402C4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02C4A"/>
    <w:rPr>
      <w:rFonts w:asciiTheme="majorHAnsi" w:eastAsiaTheme="majorEastAsia" w:hAnsiTheme="majorHAnsi" w:cstheme="majorBidi"/>
      <w:sz w:val="24"/>
      <w:szCs w:val="24"/>
    </w:rPr>
  </w:style>
  <w:style w:type="character" w:styleId="Strong">
    <w:name w:val="Strong"/>
    <w:basedOn w:val="DefaultParagraphFont"/>
    <w:uiPriority w:val="22"/>
    <w:qFormat/>
    <w:rsid w:val="00402C4A"/>
    <w:rPr>
      <w:b/>
      <w:bCs/>
    </w:rPr>
  </w:style>
  <w:style w:type="character" w:styleId="Emphasis">
    <w:name w:val="Emphasis"/>
    <w:basedOn w:val="DefaultParagraphFont"/>
    <w:uiPriority w:val="20"/>
    <w:qFormat/>
    <w:rsid w:val="00402C4A"/>
    <w:rPr>
      <w:i/>
      <w:iCs/>
    </w:rPr>
  </w:style>
  <w:style w:type="paragraph" w:styleId="NoSpacing">
    <w:name w:val="No Spacing"/>
    <w:link w:val="NoSpacingChar"/>
    <w:uiPriority w:val="1"/>
    <w:qFormat/>
    <w:rsid w:val="00402C4A"/>
    <w:pPr>
      <w:spacing w:after="0" w:line="240" w:lineRule="auto"/>
    </w:pPr>
  </w:style>
  <w:style w:type="paragraph" w:styleId="Quote">
    <w:name w:val="Quote"/>
    <w:basedOn w:val="Normal"/>
    <w:next w:val="Normal"/>
    <w:link w:val="QuoteChar"/>
    <w:uiPriority w:val="29"/>
    <w:qFormat/>
    <w:rsid w:val="00402C4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02C4A"/>
    <w:rPr>
      <w:i/>
      <w:iCs/>
      <w:color w:val="404040" w:themeColor="text1" w:themeTint="BF"/>
    </w:rPr>
  </w:style>
  <w:style w:type="paragraph" w:styleId="IntenseQuote">
    <w:name w:val="Intense Quote"/>
    <w:basedOn w:val="Normal"/>
    <w:next w:val="Normal"/>
    <w:link w:val="IntenseQuoteChar"/>
    <w:uiPriority w:val="30"/>
    <w:qFormat/>
    <w:rsid w:val="00402C4A"/>
    <w:pPr>
      <w:pBdr>
        <w:left w:val="single" w:sz="18" w:space="12" w:color="549E39" w:themeColor="accent1"/>
      </w:pBdr>
      <w:spacing w:before="100" w:beforeAutospacing="1" w:line="300" w:lineRule="auto"/>
      <w:ind w:left="1224" w:right="1224"/>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402C4A"/>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402C4A"/>
    <w:rPr>
      <w:i/>
      <w:iCs/>
      <w:color w:val="404040" w:themeColor="text1" w:themeTint="BF"/>
    </w:rPr>
  </w:style>
  <w:style w:type="character" w:styleId="IntenseEmphasis">
    <w:name w:val="Intense Emphasis"/>
    <w:basedOn w:val="DefaultParagraphFont"/>
    <w:uiPriority w:val="21"/>
    <w:qFormat/>
    <w:rsid w:val="00402C4A"/>
    <w:rPr>
      <w:b/>
      <w:bCs/>
      <w:i/>
      <w:iCs/>
    </w:rPr>
  </w:style>
  <w:style w:type="character" w:styleId="SubtleReference">
    <w:name w:val="Subtle Reference"/>
    <w:basedOn w:val="DefaultParagraphFont"/>
    <w:uiPriority w:val="31"/>
    <w:qFormat/>
    <w:rsid w:val="00402C4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2C4A"/>
    <w:rPr>
      <w:b/>
      <w:bCs/>
      <w:smallCaps/>
      <w:spacing w:val="5"/>
      <w:u w:val="single"/>
    </w:rPr>
  </w:style>
  <w:style w:type="character" w:styleId="BookTitle">
    <w:name w:val="Book Title"/>
    <w:basedOn w:val="DefaultParagraphFont"/>
    <w:uiPriority w:val="33"/>
    <w:qFormat/>
    <w:rsid w:val="00402C4A"/>
    <w:rPr>
      <w:b/>
      <w:bCs/>
      <w:smallCaps/>
    </w:rPr>
  </w:style>
  <w:style w:type="paragraph" w:styleId="TOCHeading">
    <w:name w:val="TOC Heading"/>
    <w:basedOn w:val="Heading1"/>
    <w:next w:val="Normal"/>
    <w:uiPriority w:val="39"/>
    <w:semiHidden/>
    <w:unhideWhenUsed/>
    <w:qFormat/>
    <w:rsid w:val="00402C4A"/>
    <w:pPr>
      <w:outlineLvl w:val="9"/>
    </w:pPr>
  </w:style>
  <w:style w:type="paragraph" w:customStyle="1" w:styleId="frontpage">
    <w:name w:val="frontpage"/>
    <w:basedOn w:val="Normal"/>
    <w:rsid w:val="00402C4A"/>
    <w:pPr>
      <w:tabs>
        <w:tab w:val="left" w:pos="720"/>
        <w:tab w:val="left" w:pos="7027"/>
        <w:tab w:val="right" w:pos="9360"/>
      </w:tabs>
      <w:suppressAutoHyphens/>
      <w:autoSpaceDN w:val="0"/>
      <w:spacing w:after="240" w:line="240" w:lineRule="auto"/>
      <w:jc w:val="center"/>
      <w:textAlignment w:val="baseline"/>
    </w:pPr>
    <w:rPr>
      <w:rFonts w:ascii="Arial" w:eastAsia="Times New Roman" w:hAnsi="Arial" w:cs="Times New Roman"/>
      <w:b/>
      <w:caps/>
      <w:sz w:val="36"/>
    </w:rPr>
  </w:style>
  <w:style w:type="table" w:styleId="TableGrid">
    <w:name w:val="Table Grid"/>
    <w:basedOn w:val="TableNormal"/>
    <w:uiPriority w:val="39"/>
    <w:rsid w:val="0040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809EC"/>
    <w:pPr>
      <w:ind w:left="720"/>
      <w:contextualSpacing/>
    </w:pPr>
  </w:style>
  <w:style w:type="character" w:customStyle="1" w:styleId="NoSpacingChar">
    <w:name w:val="No Spacing Char"/>
    <w:link w:val="NoSpacing"/>
    <w:uiPriority w:val="1"/>
    <w:rsid w:val="00FF7100"/>
  </w:style>
  <w:style w:type="paragraph" w:customStyle="1" w:styleId="Default">
    <w:name w:val="Default"/>
    <w:rsid w:val="00FF7100"/>
    <w:pPr>
      <w:suppressAutoHyphens/>
      <w:autoSpaceDE w:val="0"/>
      <w:autoSpaceDN w:val="0"/>
      <w:spacing w:after="0" w:line="240" w:lineRule="auto"/>
      <w:textAlignment w:val="baseline"/>
    </w:pPr>
    <w:rPr>
      <w:rFonts w:ascii="Trebuchet MS" w:eastAsia="Times New Roman" w:hAnsi="Trebuchet MS" w:cs="Trebuchet MS"/>
      <w:color w:val="000000"/>
      <w:sz w:val="24"/>
      <w:szCs w:val="24"/>
      <w:lang w:eastAsia="en-GB"/>
    </w:rPr>
  </w:style>
  <w:style w:type="paragraph" w:customStyle="1" w:styleId="Bullet1">
    <w:name w:val="Bullet1"/>
    <w:basedOn w:val="Normal"/>
    <w:rsid w:val="00FF7100"/>
    <w:pPr>
      <w:keepLines/>
      <w:tabs>
        <w:tab w:val="left" w:pos="0"/>
      </w:tabs>
      <w:suppressAutoHyphens/>
      <w:autoSpaceDN w:val="0"/>
      <w:spacing w:after="200" w:line="240" w:lineRule="auto"/>
      <w:textAlignment w:val="baseline"/>
    </w:pPr>
    <w:rPr>
      <w:rFonts w:ascii="Arial" w:eastAsia="Times New Roman" w:hAnsi="Arial" w:cs="Times New Roman"/>
    </w:rPr>
  </w:style>
  <w:style w:type="character" w:customStyle="1" w:styleId="StyleBold">
    <w:name w:val="Style Bold"/>
    <w:rsid w:val="00FF7100"/>
    <w:rPr>
      <w:b/>
      <w:bCs/>
      <w:i/>
    </w:rPr>
  </w:style>
  <w:style w:type="character" w:styleId="Hyperlink">
    <w:name w:val="Hyperlink"/>
    <w:rsid w:val="00DD2E27"/>
    <w:rPr>
      <w:color w:val="0000FF"/>
      <w:u w:val="single"/>
    </w:rPr>
  </w:style>
  <w:style w:type="paragraph" w:styleId="BodyText">
    <w:name w:val="Body Text"/>
    <w:basedOn w:val="Normal"/>
    <w:link w:val="BodyTextChar"/>
    <w:rsid w:val="00DD2E27"/>
    <w:pPr>
      <w:suppressAutoHyphens/>
      <w:autoSpaceDN w:val="0"/>
      <w:snapToGrid w:val="0"/>
      <w:spacing w:before="547" w:after="0" w:line="259" w:lineRule="atLeast"/>
      <w:jc w:val="both"/>
      <w:textAlignment w:val="baseline"/>
    </w:pPr>
    <w:rPr>
      <w:rFonts w:ascii="Times New Roman" w:eastAsia="Times New Roman" w:hAnsi="Times New Roman" w:cs="Times New Roman"/>
      <w:sz w:val="22"/>
      <w:szCs w:val="22"/>
      <w:lang w:eastAsia="en-GB"/>
    </w:rPr>
  </w:style>
  <w:style w:type="character" w:customStyle="1" w:styleId="BodyTextChar">
    <w:name w:val="Body Text Char"/>
    <w:basedOn w:val="DefaultParagraphFont"/>
    <w:link w:val="BodyText"/>
    <w:rsid w:val="00DD2E27"/>
    <w:rPr>
      <w:rFonts w:ascii="Times New Roman" w:eastAsia="Times New Roman" w:hAnsi="Times New Roman"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pasolutions@questgates.co.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D1B739F380E46BB299DBA6B764EC8" ma:contentTypeVersion="16" ma:contentTypeDescription="Create a new document." ma:contentTypeScope="" ma:versionID="03a7e39b96b3ff47e1e75c7184c7fc84">
  <xsd:schema xmlns:xsd="http://www.w3.org/2001/XMLSchema" xmlns:xs="http://www.w3.org/2001/XMLSchema" xmlns:p="http://schemas.microsoft.com/office/2006/metadata/properties" xmlns:ns2="a615d36b-9f1e-40de-807c-3e4b62b9646b" xmlns:ns3="3e7ec3a5-6883-48fd-8929-e35812022150" xmlns:ns4="12c8f91a-4ffe-4820-a60f-84bf86e2d36e" targetNamespace="http://schemas.microsoft.com/office/2006/metadata/properties" ma:root="true" ma:fieldsID="5901db68f6a050b04bb35f21520f9290" ns2:_="" ns3:_="" ns4:_="">
    <xsd:import namespace="a615d36b-9f1e-40de-807c-3e4b62b9646b"/>
    <xsd:import namespace="3e7ec3a5-6883-48fd-8929-e35812022150"/>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5d36b-9f1e-40de-807c-3e4b62b96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7ec3a5-6883-48fd-8929-e35812022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c8f91a-4ffe-4820-a60f-84bf86e2d36e" xsi:nil="true"/>
    <lcf76f155ced4ddcb4097134ff3c332f xmlns="a615d36b-9f1e-40de-807c-3e4b62b964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F1D65D-CCBF-401E-B18A-675B5286C2D9}"/>
</file>

<file path=customXml/itemProps2.xml><?xml version="1.0" encoding="utf-8"?>
<ds:datastoreItem xmlns:ds="http://schemas.openxmlformats.org/officeDocument/2006/customXml" ds:itemID="{26121BD6-A75C-4CC4-ACDB-CCD11461201D}"/>
</file>

<file path=customXml/itemProps3.xml><?xml version="1.0" encoding="utf-8"?>
<ds:datastoreItem xmlns:ds="http://schemas.openxmlformats.org/officeDocument/2006/customXml" ds:itemID="{438E46AA-2B90-42F2-B823-40358571B728}"/>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Daykin</dc:creator>
  <cp:keywords/>
  <dc:description/>
  <cp:lastModifiedBy>Wilsdon, Wendy P</cp:lastModifiedBy>
  <cp:revision>3</cp:revision>
  <dcterms:created xsi:type="dcterms:W3CDTF">2022-04-12T10:12:00Z</dcterms:created>
  <dcterms:modified xsi:type="dcterms:W3CDTF">2022-04-12T10:18:00Z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2022-02-09T15:23:12Z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58386d07-f626-404f-a731-9d2f9aef550e</vt:lpwstr>
  </property>
  <property fmtid="{D5CDD505-2E9C-101B-9397-08002B2CF9AE}" pid="8" name="MSIP_Label_38f1469a-2c2a-4aee-b92b-090d4c5468ff_ContentBits">
    <vt:lpwstr>0</vt:lpwstr>
  </property>
  <property fmtid="{D5CDD505-2E9C-101B-9397-08002B2CF9AE}" pid="9" name="ContentTypeId">
    <vt:lpwstr>0x010100108D1B739F380E46BB299DBA6B764EC8</vt:lpwstr>
  </property>
</Properties>
</file>